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iEC-306在线电导率传感器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用户手册</w:t>
      </w:r>
    </w:p>
    <w:p>
      <w:pPr>
        <w:jc w:val="center"/>
      </w:pPr>
      <w:r>
        <w:drawing>
          <wp:inline distT="0" distB="0" distL="114300" distR="114300">
            <wp:extent cx="701675" cy="4451350"/>
            <wp:effectExtent l="0" t="0" r="1460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6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>
      <w:pPr>
        <w:pStyle w:val="26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电话：400-666-0325 </w:t>
      </w:r>
    </w:p>
    <w:p>
      <w:pPr>
        <w:pStyle w:val="26"/>
        <w:spacing w:line="20" w:lineRule="atLeast"/>
        <w:ind w:left="280" w:right="278" w:firstLine="560"/>
        <w:jc w:val="center"/>
        <w:rPr>
          <w:sz w:val="28"/>
          <w:szCs w:val="28"/>
        </w:rPr>
      </w:pPr>
      <w:r>
        <w:rPr>
          <w:sz w:val="28"/>
          <w:szCs w:val="28"/>
        </w:rPr>
        <w:t>邮箱：</w:t>
      </w:r>
      <w:r>
        <w:fldChar w:fldCharType="begin"/>
      </w:r>
      <w:r>
        <w:instrText xml:space="preserve">HYPERLINK "mailto:service@chemins-tech.com"</w:instrText>
      </w:r>
      <w:r>
        <w:fldChar w:fldCharType="separate"/>
      </w:r>
      <w:r>
        <w:rPr>
          <w:sz w:val="28"/>
          <w:szCs w:val="28"/>
        </w:rPr>
        <w:t>service@chemins-tech.com</w:t>
      </w:r>
      <w:r>
        <w:fldChar w:fldCharType="end"/>
      </w:r>
      <w:r>
        <w:rPr>
          <w:sz w:val="28"/>
          <w:szCs w:val="28"/>
        </w:rPr>
        <w:t xml:space="preserve">  网址：</w:t>
      </w:r>
      <w:r>
        <w:fldChar w:fldCharType="begin"/>
      </w:r>
      <w:r>
        <w:instrText xml:space="preserve">HYPERLINK "http://www.chemins-tech.com"</w:instrText>
      </w:r>
      <w:r>
        <w:fldChar w:fldCharType="separate"/>
      </w:r>
      <w:r>
        <w:rPr>
          <w:sz w:val="28"/>
          <w:szCs w:val="28"/>
        </w:rPr>
        <w:t>www.chemins-tech.com</w:t>
      </w:r>
      <w:r>
        <w:fldChar w:fldCharType="end"/>
      </w:r>
    </w:p>
    <w:p>
      <w:pPr>
        <w:pStyle w:val="10"/>
        <w:tabs>
          <w:tab w:val="right" w:leader="dot" w:pos="6719"/>
        </w:tabs>
        <w:spacing w:beforeLines="100" w:line="360" w:lineRule="auto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drawing>
          <wp:inline distT="0" distB="0" distL="114300" distR="114300">
            <wp:extent cx="1273175" cy="1273175"/>
            <wp:effectExtent l="0" t="0" r="6985" b="6985"/>
            <wp:docPr id="4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drawing>
          <wp:inline distT="0" distB="0" distL="114300" distR="114300">
            <wp:extent cx="1259205" cy="1259205"/>
            <wp:effectExtent l="0" t="0" r="5715" b="5715"/>
            <wp:docPr id="5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当仪器发生故障，请勿自行修理，请直接联系生产厂家的售后部门。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8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</w:rPr>
        <w:br w:type="page"/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44"/>
          <w:szCs w:val="44"/>
          <w:lang w:val="zh-CN" w:eastAsia="en-US"/>
        </w:rPr>
        <w:id w:val="21559339"/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2"/>
          <w:szCs w:val="22"/>
          <w:lang w:val="en-US" w:eastAsia="en-US"/>
        </w:rPr>
      </w:sdtEndPr>
      <w:sdtContent>
        <w:p>
          <w:pPr>
            <w:pStyle w:val="25"/>
            <w:jc w:val="center"/>
            <w:rPr>
              <w:rFonts w:ascii="Times New Roman" w:hAnsi="Times New Roman" w:eastAsia="宋体" w:cs="Times New Roman"/>
              <w:sz w:val="44"/>
              <w:szCs w:val="44"/>
            </w:rPr>
          </w:pPr>
          <w:r>
            <w:rPr>
              <w:rFonts w:ascii="Times New Roman" w:hAnsi="Times New Roman" w:eastAsia="宋体" w:cs="Times New Roman"/>
              <w:color w:val="auto"/>
              <w:sz w:val="44"/>
              <w:szCs w:val="44"/>
              <w:lang w:val="zh-CN"/>
            </w:rPr>
            <w:t>目录</w:t>
          </w:r>
        </w:p>
        <w:p>
          <w:pPr>
            <w:pStyle w:val="11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rPr>
              <w:rFonts w:ascii="Times New Roman" w:hAnsi="Times New Roman" w:eastAsia="宋体" w:cs="Times New Roman"/>
            </w:rPr>
            <w:fldChar w:fldCharType="begin"/>
          </w:r>
          <w:r>
            <w:rPr>
              <w:rFonts w:ascii="Times New Roman" w:hAnsi="Times New Roman" w:eastAsia="宋体" w:cs="Times New Roman"/>
            </w:rPr>
            <w:instrText xml:space="preserve"> TOC \o "1-3" \h \z \u </w:instrText>
          </w:r>
          <w:r>
            <w:rPr>
              <w:rFonts w:ascii="Times New Roman" w:hAnsi="Times New Roman" w:eastAsia="宋体" w:cs="Times New Roman"/>
            </w:rPr>
            <w:fldChar w:fldCharType="separate"/>
          </w:r>
          <w:r>
            <w:fldChar w:fldCharType="begin"/>
          </w:r>
          <w:r>
            <w:instrText xml:space="preserve"> HYPERLINK \l "_Toc525723968"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一、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应用环境说明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_Toc525723968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"_Toc525723969"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二、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技术性能和规格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_Toc525723969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"_Toc525723970"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技术参数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"_Toc525723971"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尺寸图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"_Toc525723972"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三、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安装和电气连接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"_Toc525723973"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安装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_Toc525723973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"_Toc525723974"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_Toc525723974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"_Toc525723975"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四、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维护和保养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_Toc525723975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"_Toc525723976"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使用和保养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_Toc525723976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"_Toc525723977"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校准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"_Toc525723978"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五、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质量和服务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"_Toc525723979"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质量保证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"_Toc525723980"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配件和备件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_Toc525723980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"_Toc525723981"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3.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售后服务承诺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_Toc525723981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9736"/>
            </w:tabs>
            <w:rPr>
              <w:rFonts w:ascii="Times New Roman" w:hAnsi="Times New Roman" w:eastAsia="宋体" w:cs="Times New Roman"/>
            </w:rPr>
          </w:pPr>
          <w:r>
            <w:fldChar w:fldCharType="begin"/>
          </w:r>
          <w:r>
            <w:instrText xml:space="preserve"> HYPERLINK \l "_Toc525723982"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附录  数据通讯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_Toc525723982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rPr>
              <w:rFonts w:ascii="Times New Roman" w:hAnsi="Times New Roman" w:eastAsia="宋体" w:cs="Times New Roman"/>
            </w:rPr>
          </w:pPr>
          <w:r>
            <w:rPr>
              <w:rFonts w:ascii="Times New Roman" w:hAnsi="Times New Roman" w:eastAsia="宋体" w:cs="Times New Roman"/>
            </w:rPr>
            <w:fldChar w:fldCharType="end"/>
          </w:r>
        </w:p>
      </w:sdtContent>
    </w:sdt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br w:type="page"/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321"/>
        <w:rPr>
          <w:rFonts w:ascii="Times New Roman" w:hAnsi="Times New Roman" w:eastAsia="宋体" w:cs="Times New Roman"/>
        </w:rPr>
      </w:pPr>
      <w:bookmarkStart w:id="0" w:name="_Toc525723968"/>
      <w:r>
        <w:rPr>
          <w:rFonts w:ascii="Times New Roman" w:hAnsi="Times New Roman" w:eastAsia="宋体" w:cs="Times New Roman"/>
        </w:rPr>
        <w:t>应用环境说明</w:t>
      </w:r>
      <w:bookmarkEnd w:id="0"/>
    </w:p>
    <w:p>
      <w:pPr>
        <w:numPr>
          <w:ilvl w:val="0"/>
          <w:numId w:val="3"/>
        </w:numPr>
        <w:ind w:left="84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饮用水/地表水/各种供水/工业水处理</w:t>
      </w:r>
    </w:p>
    <w:p>
      <w:pPr>
        <w:numPr>
          <w:ilvl w:val="0"/>
          <w:numId w:val="4"/>
        </w:numPr>
        <w:ind w:left="84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信号输出：RS-485（Modbus/RTU协议）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，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方便连接到PLC、DCS、工业控制计算机、通用控制器、无纸记录仪器或触摸屏等第三方设备。</w:t>
      </w:r>
    </w:p>
    <w:p>
      <w:pPr>
        <w:numPr>
          <w:ilvl w:val="0"/>
          <w:numId w:val="4"/>
        </w:numPr>
        <w:ind w:left="0" w:firstLine="477" w:firstLineChars="199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易于安装：</w:t>
      </w: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NPT管螺纹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，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便于沉入式安装或安装在管道和罐体。</w:t>
      </w:r>
    </w:p>
    <w:p>
      <w:pPr>
        <w:numPr>
          <w:ilvl w:val="0"/>
          <w:numId w:val="4"/>
        </w:numPr>
        <w:ind w:left="84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IP68防护等级。</w:t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321"/>
        <w:rPr>
          <w:rFonts w:ascii="Times New Roman" w:hAnsi="Times New Roman" w:eastAsia="宋体" w:cs="Times New Roman"/>
        </w:rPr>
      </w:pPr>
      <w:bookmarkStart w:id="1" w:name="_Toc525723969"/>
      <w:r>
        <w:rPr>
          <w:rFonts w:ascii="Times New Roman" w:hAnsi="Times New Roman" w:eastAsia="宋体" w:cs="Times New Roman"/>
        </w:rPr>
        <w:t>技术性能和规格</w:t>
      </w:r>
      <w:bookmarkEnd w:id="1"/>
    </w:p>
    <w:p>
      <w:pPr>
        <w:pStyle w:val="4"/>
        <w:numPr>
          <w:ilvl w:val="0"/>
          <w:numId w:val="5"/>
        </w:numPr>
        <w:ind w:left="840"/>
        <w:rPr>
          <w:rFonts w:ascii="Times New Roman" w:hAnsi="Times New Roman" w:eastAsia="宋体" w:cs="Times New Roman"/>
          <w:sz w:val="28"/>
          <w:szCs w:val="28"/>
        </w:rPr>
      </w:pPr>
      <w:bookmarkStart w:id="2" w:name="_Toc525723970"/>
      <w:r>
        <w:rPr>
          <w:rFonts w:ascii="Times New Roman" w:hAnsi="Times New Roman" w:eastAsia="宋体" w:cs="Times New Roman"/>
          <w:sz w:val="28"/>
          <w:szCs w:val="28"/>
        </w:rPr>
        <w:t>技术参数</w:t>
      </w:r>
      <w:bookmarkEnd w:id="2"/>
    </w:p>
    <w:tbl>
      <w:tblPr>
        <w:tblStyle w:val="12"/>
        <w:tblW w:w="6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2486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1" w:type="dxa"/>
            <w:tcBorders>
              <w:top w:val="single" w:color="auto" w:sz="6" w:space="0"/>
              <w:lef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型号</w:t>
            </w:r>
          </w:p>
        </w:tc>
        <w:tc>
          <w:tcPr>
            <w:tcW w:w="4972" w:type="dxa"/>
            <w:gridSpan w:val="2"/>
            <w:tcBorders>
              <w:top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iEC-306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1" w:type="dxa"/>
            <w:tcBorders>
              <w:top w:val="single" w:color="auto" w:sz="6" w:space="0"/>
              <w:lef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测量原理</w:t>
            </w:r>
          </w:p>
        </w:tc>
        <w:tc>
          <w:tcPr>
            <w:tcW w:w="4972" w:type="dxa"/>
            <w:gridSpan w:val="2"/>
            <w:tcBorders>
              <w:top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电极法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1" w:type="dxa"/>
            <w:tcBorders>
              <w:lef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量程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与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分辨率</w:t>
            </w:r>
          </w:p>
        </w:tc>
        <w:tc>
          <w:tcPr>
            <w:tcW w:w="2486" w:type="dxa"/>
            <w:tcBorders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0～5000μS/cm</w:t>
            </w:r>
          </w:p>
        </w:tc>
        <w:tc>
          <w:tcPr>
            <w:tcW w:w="2486" w:type="dxa"/>
            <w:tcBorders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1μs/cm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1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精度</w:t>
            </w:r>
          </w:p>
        </w:tc>
        <w:tc>
          <w:tcPr>
            <w:tcW w:w="4972" w:type="dxa"/>
            <w:gridSpan w:val="2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±1.5%，±0.5℃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1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校准方式</w:t>
            </w:r>
          </w:p>
        </w:tc>
        <w:tc>
          <w:tcPr>
            <w:tcW w:w="4972" w:type="dxa"/>
            <w:gridSpan w:val="2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两点校准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1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清洁方式</w:t>
            </w:r>
          </w:p>
        </w:tc>
        <w:tc>
          <w:tcPr>
            <w:tcW w:w="4972" w:type="dxa"/>
            <w:gridSpan w:val="2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1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温度补偿</w:t>
            </w:r>
          </w:p>
        </w:tc>
        <w:tc>
          <w:tcPr>
            <w:tcW w:w="4972" w:type="dxa"/>
            <w:gridSpan w:val="2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自动温度补偿（Pt1000）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1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输出方式</w:t>
            </w:r>
          </w:p>
        </w:tc>
        <w:tc>
          <w:tcPr>
            <w:tcW w:w="4972" w:type="dxa"/>
            <w:gridSpan w:val="2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RS-485(Modbus/RTU)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1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存储温度</w:t>
            </w:r>
          </w:p>
        </w:tc>
        <w:tc>
          <w:tcPr>
            <w:tcW w:w="4972" w:type="dxa"/>
            <w:gridSpan w:val="2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-5～65℃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1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工作条件</w:t>
            </w:r>
          </w:p>
        </w:tc>
        <w:tc>
          <w:tcPr>
            <w:tcW w:w="4972" w:type="dxa"/>
            <w:gridSpan w:val="2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0～50℃，＜0.6MPa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1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4972" w:type="dxa"/>
            <w:gridSpan w:val="2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ABS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和POM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1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安装方式</w:t>
            </w:r>
          </w:p>
        </w:tc>
        <w:tc>
          <w:tcPr>
            <w:tcW w:w="4972" w:type="dxa"/>
            <w:gridSpan w:val="2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投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入式安装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NPT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1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功耗</w:t>
            </w:r>
          </w:p>
        </w:tc>
        <w:tc>
          <w:tcPr>
            <w:tcW w:w="4972" w:type="dxa"/>
            <w:gridSpan w:val="2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0.1W@12V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1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供电</w:t>
            </w:r>
          </w:p>
        </w:tc>
        <w:tc>
          <w:tcPr>
            <w:tcW w:w="4972" w:type="dxa"/>
            <w:gridSpan w:val="2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12～24VDC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1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防护等级</w:t>
            </w:r>
          </w:p>
        </w:tc>
        <w:tc>
          <w:tcPr>
            <w:tcW w:w="4972" w:type="dxa"/>
            <w:gridSpan w:val="2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IP68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pStyle w:val="4"/>
        <w:numPr>
          <w:ilvl w:val="0"/>
          <w:numId w:val="5"/>
        </w:numPr>
        <w:ind w:left="840"/>
        <w:rPr>
          <w:rFonts w:ascii="Times New Roman" w:hAnsi="Times New Roman" w:eastAsia="宋体" w:cs="Times New Roman"/>
          <w:sz w:val="28"/>
          <w:szCs w:val="28"/>
        </w:rPr>
      </w:pPr>
      <w:bookmarkStart w:id="3" w:name="_Toc525723971"/>
      <w:r>
        <w:rPr>
          <w:rFonts w:ascii="Times New Roman" w:hAnsi="Times New Roman" w:eastAsia="宋体" w:cs="Times New Roman"/>
          <w:sz w:val="28"/>
          <w:szCs w:val="28"/>
        </w:rPr>
        <w:t>尺寸图</w:t>
      </w:r>
      <w:bookmarkEnd w:id="3"/>
    </w:p>
    <w:p>
      <w:pPr>
        <w:jc w:val="center"/>
        <w:rPr>
          <w:rFonts w:ascii="Times New Roman" w:hAnsi="Times New Roman" w:eastAsia="宋体" w:cs="Times New Roman"/>
        </w:rPr>
      </w:pPr>
      <w:r>
        <w:drawing>
          <wp:inline distT="0" distB="0" distL="0" distR="0">
            <wp:extent cx="6188710" cy="23120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b/>
          <w:vanish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注：传感器接头为M16-5芯防水接头公头</w:t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321"/>
        <w:rPr>
          <w:rFonts w:ascii="Times New Roman" w:hAnsi="Times New Roman" w:eastAsia="宋体" w:cs="Times New Roman"/>
        </w:rPr>
      </w:pPr>
      <w:bookmarkStart w:id="4" w:name="_Toc525723972"/>
      <w:r>
        <w:rPr>
          <w:rFonts w:ascii="Times New Roman" w:hAnsi="Times New Roman" w:eastAsia="宋体" w:cs="Times New Roman"/>
        </w:rPr>
        <w:t>安装和电气连接</w:t>
      </w:r>
      <w:bookmarkEnd w:id="4"/>
    </w:p>
    <w:p>
      <w:pPr>
        <w:pStyle w:val="4"/>
        <w:numPr>
          <w:ilvl w:val="0"/>
          <w:numId w:val="6"/>
        </w:numPr>
        <w:ind w:left="840"/>
        <w:rPr>
          <w:rFonts w:ascii="Times New Roman" w:hAnsi="Times New Roman" w:eastAsia="宋体" w:cs="Times New Roman"/>
          <w:sz w:val="28"/>
          <w:szCs w:val="28"/>
        </w:rPr>
      </w:pPr>
      <w:bookmarkStart w:id="5" w:name="_Toc525723973"/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5"/>
    </w:p>
    <w:p>
      <w:pPr>
        <w:pStyle w:val="26"/>
        <w:ind w:left="420" w:right="280"/>
        <w:rPr>
          <w:color w:val="FF0000"/>
        </w:rPr>
      </w:pPr>
      <w:bookmarkStart w:id="6" w:name="幻灯片编号_7"/>
      <w:bookmarkEnd w:id="6"/>
      <w:bookmarkStart w:id="7" w:name="幻灯片编号_8"/>
      <w:bookmarkEnd w:id="7"/>
      <w:r>
        <w:rPr>
          <w:color w:val="auto"/>
        </w:rPr>
        <w:t>注意：安装测试时离容器的底部和侧壁至少2cm。</w:t>
      </w:r>
    </w:p>
    <w:p>
      <w:pPr>
        <w:pStyle w:val="4"/>
        <w:numPr>
          <w:ilvl w:val="0"/>
          <w:numId w:val="6"/>
        </w:numPr>
        <w:ind w:left="840"/>
        <w:rPr>
          <w:rFonts w:ascii="Times New Roman" w:hAnsi="Times New Roman" w:eastAsia="宋体" w:cs="Times New Roman"/>
          <w:sz w:val="28"/>
          <w:szCs w:val="28"/>
        </w:rPr>
      </w:pPr>
      <w:bookmarkStart w:id="8" w:name="_Toc525723974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8"/>
    </w:p>
    <w:p>
      <w:pPr>
        <w:ind w:firstLine="484" w:firstLineChars="202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线缆为4芯双绞屏蔽线，线序定义：</w:t>
      </w:r>
    </w:p>
    <w:p>
      <w:pPr>
        <w:pStyle w:val="23"/>
        <w:numPr>
          <w:ilvl w:val="0"/>
          <w:numId w:val="7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</w:t>
      </w:r>
      <w:bookmarkStart w:id="9" w:name="_Hlk34228877"/>
      <w:r>
        <w:rPr>
          <w:rFonts w:ascii="Times New Roman" w:hAnsi="Times New Roman"/>
          <w:sz w:val="24"/>
        </w:rPr>
        <w:t>12V～24VDC</w:t>
      </w:r>
      <w:bookmarkEnd w:id="9"/>
      <w:r>
        <w:rPr>
          <w:rFonts w:ascii="Times New Roman" w:hAnsi="Times New Roman"/>
          <w:sz w:val="24"/>
        </w:rPr>
        <w:t>）</w:t>
      </w:r>
    </w:p>
    <w:p>
      <w:pPr>
        <w:pStyle w:val="23"/>
        <w:numPr>
          <w:ilvl w:val="0"/>
          <w:numId w:val="7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3"/>
        <w:numPr>
          <w:ilvl w:val="0"/>
          <w:numId w:val="7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3"/>
        <w:numPr>
          <w:ilvl w:val="0"/>
          <w:numId w:val="7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白色线—485B</w:t>
      </w:r>
    </w:p>
    <w:p>
      <w:pPr>
        <w:pStyle w:val="23"/>
        <w:spacing w:beforeLines="50"/>
        <w:ind w:firstLineChars="0"/>
        <w:rPr>
          <w:rFonts w:ascii="Times New Roman" w:hAnsi="Times New Roman"/>
          <w:sz w:val="24"/>
        </w:rPr>
      </w:pPr>
      <w:bookmarkStart w:id="10" w:name="_Toc494377400"/>
      <w:bookmarkStart w:id="11" w:name="_Toc496261164"/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3"/>
        <w:spacing w:beforeLines="50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10"/>
      <w:bookmarkEnd w:id="11"/>
    </w:p>
    <w:p>
      <w:pPr>
        <w:pStyle w:val="3"/>
        <w:numPr>
          <w:ilvl w:val="0"/>
          <w:numId w:val="2"/>
        </w:numPr>
        <w:spacing w:beforeLines="100" w:afterLines="50" w:line="240" w:lineRule="auto"/>
        <w:ind w:left="0" w:firstLine="323"/>
        <w:rPr>
          <w:rFonts w:ascii="Times New Roman" w:hAnsi="Times New Roman" w:eastAsia="宋体" w:cs="Times New Roman"/>
        </w:rPr>
      </w:pPr>
      <w:bookmarkStart w:id="12" w:name="_Toc496942641"/>
      <w:bookmarkStart w:id="13" w:name="_Toc525723975"/>
      <w:bookmarkStart w:id="14" w:name="_Toc494117817"/>
      <w:r>
        <w:rPr>
          <w:rFonts w:ascii="Times New Roman" w:hAnsi="Times New Roman" w:eastAsia="宋体" w:cs="Times New Roman"/>
        </w:rPr>
        <w:t>维护和保养</w:t>
      </w:r>
      <w:bookmarkEnd w:id="12"/>
      <w:bookmarkEnd w:id="13"/>
      <w:bookmarkEnd w:id="14"/>
    </w:p>
    <w:p>
      <w:pPr>
        <w:pStyle w:val="4"/>
        <w:numPr>
          <w:ilvl w:val="0"/>
          <w:numId w:val="8"/>
        </w:numPr>
        <w:spacing w:beforeLines="50" w:afterLines="50" w:line="240" w:lineRule="auto"/>
        <w:ind w:left="210" w:leftChars="100"/>
        <w:jc w:val="left"/>
        <w:rPr>
          <w:rFonts w:ascii="Times New Roman" w:hAnsi="Times New Roman" w:eastAsia="宋体" w:cs="Times New Roman"/>
        </w:rPr>
      </w:pPr>
      <w:bookmarkStart w:id="15" w:name="_Toc496942642"/>
      <w:bookmarkStart w:id="16" w:name="_Toc525723976"/>
      <w:r>
        <w:rPr>
          <w:rFonts w:ascii="Times New Roman" w:hAnsi="Times New Roman" w:eastAsia="宋体" w:cs="Times New Roman"/>
          <w:sz w:val="28"/>
          <w:szCs w:val="28"/>
        </w:rPr>
        <w:t>使用和保养</w:t>
      </w:r>
      <w:bookmarkEnd w:id="15"/>
      <w:bookmarkEnd w:id="16"/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常规的电极需要进行周期性的清洗和校准，保养周期由客户根据自己的工况来决定。常规电极的清洗方法：用软毛刷清除附着物（注意避免划伤电极表面），再用蒸馏水清洗，之后进行校准操作。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电感式电极的清洗方法：</w:t>
      </w:r>
    </w:p>
    <w:p>
      <w:pPr>
        <w:numPr>
          <w:ilvl w:val="0"/>
          <w:numId w:val="9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电感式电极基本属于免维护，外壳的污染或轻度结垢不影响其正常工作。</w:t>
      </w:r>
    </w:p>
    <w:p>
      <w:pPr>
        <w:numPr>
          <w:ilvl w:val="0"/>
          <w:numId w:val="9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如需清洗，用软毛刷或砂纸清除附着物，再用蒸馏水清洗，之后进行校准操作。</w:t>
      </w:r>
    </w:p>
    <w:p>
      <w:pPr>
        <w:numPr>
          <w:ilvl w:val="0"/>
          <w:numId w:val="9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由于电感式电极常工作在易结垢或脏污的环境中，清洗时可适当的加大力度。轻微划伤电极表面不影响电极的正常工作，但要避免穿透电极的外壳。</w:t>
      </w:r>
    </w:p>
    <w:p>
      <w:pPr>
        <w:pStyle w:val="4"/>
        <w:numPr>
          <w:ilvl w:val="0"/>
          <w:numId w:val="8"/>
        </w:numPr>
        <w:spacing w:beforeLines="50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7" w:name="_Toc525723977"/>
      <w:r>
        <w:rPr>
          <w:rFonts w:ascii="Times New Roman" w:hAnsi="Times New Roman" w:eastAsia="宋体" w:cs="Times New Roman"/>
          <w:sz w:val="28"/>
          <w:szCs w:val="28"/>
        </w:rPr>
        <w:t>校准</w:t>
      </w:r>
      <w:bookmarkEnd w:id="17"/>
    </w:p>
    <w:p>
      <w:pPr>
        <w:numPr>
          <w:ilvl w:val="0"/>
          <w:numId w:val="10"/>
        </w:numPr>
        <w:ind w:firstLine="420"/>
        <w:rPr>
          <w:rFonts w:ascii="Times New Roman" w:hAnsi="Times New Roman" w:eastAsia="宋体" w:cs="Times New Roman"/>
          <w:kern w:val="1"/>
          <w:sz w:val="24"/>
          <w:szCs w:val="24"/>
        </w:rPr>
      </w:pPr>
      <w:r>
        <w:rPr>
          <w:rFonts w:ascii="Times New Roman" w:hAnsi="Times New Roman" w:eastAsia="宋体" w:cs="Times New Roman"/>
          <w:kern w:val="1"/>
          <w:sz w:val="24"/>
          <w:szCs w:val="24"/>
        </w:rPr>
        <w:t>零点校准</w:t>
      </w:r>
    </w:p>
    <w:p>
      <w:pPr>
        <w:ind w:firstLine="480" w:firstLineChars="200"/>
        <w:rPr>
          <w:rFonts w:ascii="Times New Roman" w:hAnsi="Times New Roman" w:eastAsia="宋体" w:cs="Times New Roman"/>
          <w:kern w:val="1"/>
          <w:sz w:val="24"/>
          <w:szCs w:val="24"/>
        </w:rPr>
      </w:pPr>
      <w:r>
        <w:rPr>
          <w:rFonts w:ascii="Times New Roman" w:hAnsi="Times New Roman" w:eastAsia="宋体" w:cs="Times New Roman"/>
          <w:kern w:val="1"/>
          <w:sz w:val="24"/>
          <w:szCs w:val="24"/>
        </w:rPr>
        <w:t>用蒸馏水冲洗传感器，用滤纸将液体吸干。将传感器接通电源竖直放置在空气中，静置约3分钟，待数值稳定后，进行零点校准。校准指令详见附录。</w:t>
      </w:r>
    </w:p>
    <w:p>
      <w:pPr>
        <w:ind w:left="420"/>
        <w:rPr>
          <w:rFonts w:ascii="Times New Roman" w:hAnsi="Times New Roman" w:eastAsia="宋体" w:cs="Times New Roman"/>
          <w:kern w:val="1"/>
          <w:sz w:val="24"/>
          <w:szCs w:val="24"/>
        </w:rPr>
      </w:pPr>
      <w:r>
        <w:rPr>
          <w:rFonts w:ascii="Times New Roman" w:hAnsi="Times New Roman" w:eastAsia="宋体" w:cs="Times New Roman"/>
          <w:kern w:val="1"/>
          <w:sz w:val="24"/>
          <w:szCs w:val="24"/>
        </w:rPr>
        <w:t>b）斜率校准</w:t>
      </w:r>
    </w:p>
    <w:p>
      <w:pPr>
        <w:ind w:firstLine="48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1"/>
          <w:sz w:val="24"/>
          <w:szCs w:val="24"/>
        </w:rPr>
        <w:t>将传感器垂直放置于标准溶液（20%满量程—满量程）中，注意传感器离容器的底部和侧壁至少2 cm，</w:t>
      </w:r>
      <w:r>
        <w:rPr>
          <w:rFonts w:ascii="Times New Roman" w:hAnsi="Times New Roman" w:eastAsia="宋体" w:cs="Times New Roman"/>
          <w:sz w:val="24"/>
          <w:szCs w:val="24"/>
        </w:rPr>
        <w:t>进行斜率校准。</w:t>
      </w:r>
      <w:r>
        <w:rPr>
          <w:rFonts w:ascii="Times New Roman" w:hAnsi="Times New Roman" w:eastAsia="宋体" w:cs="Times New Roman"/>
          <w:kern w:val="1"/>
          <w:sz w:val="24"/>
          <w:szCs w:val="24"/>
        </w:rPr>
        <w:t>校准指令详见附录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pStyle w:val="3"/>
        <w:numPr>
          <w:ilvl w:val="0"/>
          <w:numId w:val="2"/>
        </w:numPr>
        <w:spacing w:beforeLines="100" w:afterLines="50" w:line="240" w:lineRule="auto"/>
        <w:ind w:left="0" w:firstLine="323"/>
        <w:rPr>
          <w:rFonts w:ascii="Times New Roman" w:hAnsi="Times New Roman" w:eastAsia="宋体" w:cs="Times New Roman"/>
        </w:rPr>
      </w:pPr>
      <w:bookmarkStart w:id="18" w:name="_Toc496942644"/>
      <w:bookmarkStart w:id="19" w:name="_Toc525723978"/>
      <w:bookmarkStart w:id="20" w:name="_Toc494117818"/>
      <w:r>
        <w:rPr>
          <w:rFonts w:ascii="Times New Roman" w:hAnsi="Times New Roman" w:eastAsia="宋体" w:cs="Times New Roman"/>
        </w:rPr>
        <w:t>质量和服务</w:t>
      </w:r>
      <w:bookmarkEnd w:id="18"/>
      <w:bookmarkEnd w:id="19"/>
      <w:bookmarkEnd w:id="20"/>
    </w:p>
    <w:p>
      <w:pPr>
        <w:pStyle w:val="4"/>
        <w:numPr>
          <w:ilvl w:val="0"/>
          <w:numId w:val="11"/>
        </w:numPr>
        <w:spacing w:beforeLines="50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1" w:name="_Toc496942645"/>
      <w:bookmarkStart w:id="22" w:name="_Toc525723979"/>
      <w:bookmarkStart w:id="23" w:name="_Toc492393682"/>
      <w:r>
        <w:rPr>
          <w:rFonts w:ascii="Times New Roman" w:hAnsi="Times New Roman" w:eastAsia="宋体" w:cs="Times New Roman"/>
          <w:sz w:val="28"/>
          <w:szCs w:val="28"/>
        </w:rPr>
        <w:t>质量保证</w:t>
      </w:r>
      <w:bookmarkEnd w:id="21"/>
      <w:bookmarkEnd w:id="22"/>
      <w:bookmarkEnd w:id="23"/>
    </w:p>
    <w:p>
      <w:pPr>
        <w:numPr>
          <w:ilvl w:val="0"/>
          <w:numId w:val="12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2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2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4"/>
        <w:numPr>
          <w:ilvl w:val="0"/>
          <w:numId w:val="11"/>
        </w:numPr>
        <w:spacing w:beforeLines="50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4" w:name="_Toc496942646"/>
      <w:bookmarkStart w:id="25" w:name="_Toc525723980"/>
      <w:bookmarkStart w:id="26" w:name="_Toc492393683"/>
      <w:bookmarkStart w:id="27" w:name="_Toc453839765"/>
      <w:bookmarkStart w:id="28" w:name="_Toc452497955"/>
      <w:bookmarkStart w:id="29" w:name="_Toc446678251"/>
      <w:bookmarkStart w:id="30" w:name="_Toc8014"/>
      <w:bookmarkStart w:id="31" w:name="_Toc427659760"/>
      <w:r>
        <w:rPr>
          <w:rFonts w:ascii="Times New Roman" w:hAnsi="Times New Roman" w:eastAsia="宋体" w:cs="Times New Roman"/>
          <w:sz w:val="28"/>
          <w:szCs w:val="28"/>
        </w:rPr>
        <w:t>配件和备件</w:t>
      </w:r>
      <w:bookmarkEnd w:id="24"/>
      <w:bookmarkEnd w:id="25"/>
      <w:bookmarkEnd w:id="26"/>
      <w:bookmarkEnd w:id="27"/>
      <w:bookmarkEnd w:id="28"/>
      <w:bookmarkEnd w:id="29"/>
      <w:bookmarkEnd w:id="30"/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此产品包括：</w:t>
      </w:r>
    </w:p>
    <w:p>
      <w:pPr>
        <w:numPr>
          <w:ilvl w:val="0"/>
          <w:numId w:val="13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传感器1支</w:t>
      </w:r>
    </w:p>
    <w:p>
      <w:pPr>
        <w:numPr>
          <w:ilvl w:val="0"/>
          <w:numId w:val="13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说明书1份</w:t>
      </w:r>
    </w:p>
    <w:p>
      <w:pPr>
        <w:numPr>
          <w:ilvl w:val="0"/>
          <w:numId w:val="13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合格证1张</w:t>
      </w:r>
    </w:p>
    <w:p>
      <w:pPr>
        <w:numPr>
          <w:ilvl w:val="0"/>
          <w:numId w:val="13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线缆1根（5m）</w:t>
      </w:r>
    </w:p>
    <w:p>
      <w:pPr>
        <w:pStyle w:val="4"/>
        <w:numPr>
          <w:ilvl w:val="0"/>
          <w:numId w:val="11"/>
        </w:numPr>
        <w:spacing w:beforeLines="50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32" w:name="_Toc453839766"/>
      <w:bookmarkStart w:id="33" w:name="_Toc19215"/>
      <w:bookmarkStart w:id="34" w:name="_Toc452497956"/>
      <w:bookmarkStart w:id="35" w:name="_Toc496942647"/>
      <w:bookmarkStart w:id="36" w:name="_Toc492393684"/>
      <w:bookmarkStart w:id="37" w:name="_Toc525723981"/>
      <w:r>
        <w:rPr>
          <w:rFonts w:ascii="Times New Roman" w:hAnsi="Times New Roman" w:eastAsia="宋体" w:cs="Times New Roman"/>
          <w:sz w:val="28"/>
          <w:szCs w:val="28"/>
        </w:rPr>
        <w:t>售后服务承诺</w:t>
      </w:r>
      <w:bookmarkEnd w:id="31"/>
      <w:bookmarkEnd w:id="32"/>
      <w:bookmarkEnd w:id="33"/>
      <w:bookmarkEnd w:id="34"/>
      <w:bookmarkEnd w:id="35"/>
      <w:bookmarkEnd w:id="36"/>
      <w:bookmarkEnd w:id="37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本公司提供自销售日起一年内的本机售后服务，但不包括不当使用所造成的损坏，若需要维修或调整，请寄回，但运费需自负，寄回时需确定包装良好以避免运送途中损坏，本公司将免费维修仪器的损坏。</w:t>
      </w:r>
    </w:p>
    <w:p>
      <w:pP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br w:type="page"/>
      </w:r>
    </w:p>
    <w:p>
      <w:pPr>
        <w:pStyle w:val="3"/>
        <w:spacing w:beforeLines="50" w:afterLines="50" w:line="240" w:lineRule="auto"/>
        <w:jc w:val="left"/>
        <w:rPr>
          <w:rFonts w:ascii="Times New Roman" w:hAnsi="Times New Roman" w:eastAsia="宋体" w:cs="Times New Roman"/>
        </w:rPr>
      </w:pPr>
      <w:bookmarkStart w:id="38" w:name="_Toc5219"/>
      <w:bookmarkStart w:id="39" w:name="_Toc525723982"/>
      <w:r>
        <w:rPr>
          <w:rFonts w:ascii="Times New Roman" w:hAnsi="Times New Roman" w:eastAsia="宋体" w:cs="Times New Roman"/>
        </w:rPr>
        <w:t>附录</w:t>
      </w:r>
      <w:bookmarkEnd w:id="38"/>
      <w:bookmarkStart w:id="40" w:name="OLE_LINK11"/>
      <w:r>
        <w:rPr>
          <w:rFonts w:ascii="Times New Roman" w:hAnsi="Times New Roman" w:eastAsia="宋体" w:cs="Times New Roman"/>
        </w:rPr>
        <w:t xml:space="preserve">  数据通讯</w:t>
      </w:r>
      <w:bookmarkEnd w:id="39"/>
    </w:p>
    <w:p>
      <w:pPr>
        <w:pStyle w:val="23"/>
        <w:numPr>
          <w:ilvl w:val="0"/>
          <w:numId w:val="14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数据格式</w:t>
      </w:r>
    </w:p>
    <w:bookmarkEnd w:id="40"/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Modbus通信默认的数据格式为：9600、n、8、1（波特率9600bps、1个起始位、8个数据位、无校验、1个停止位）。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波特率等参数可以定制。</w:t>
      </w:r>
    </w:p>
    <w:p>
      <w:pPr>
        <w:pStyle w:val="23"/>
        <w:numPr>
          <w:ilvl w:val="0"/>
          <w:numId w:val="14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信息帧格式</w:t>
      </w:r>
      <w:r>
        <w:rPr>
          <w:rFonts w:ascii="Times New Roman" w:hAnsi="Times New Roman"/>
          <w:bCs/>
          <w:kern w:val="0"/>
          <w:szCs w:val="28"/>
        </w:rPr>
        <w:t>（xx代表一个字节）</w:t>
      </w:r>
    </w:p>
    <w:p>
      <w:pPr>
        <w:pStyle w:val="23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读数据指令帧：</w:t>
      </w:r>
    </w:p>
    <w:p>
      <w:pPr>
        <w:ind w:firstLine="664" w:firstLineChars="277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03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xx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xx  xx         xx  xx</w:t>
      </w:r>
    </w:p>
    <w:p>
      <w:pPr>
        <w:ind w:firstLine="600" w:firstLineChars="2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功能码      寄存器地址  寄存器数量    CRC校验码（低字节在前）</w:t>
      </w:r>
    </w:p>
    <w:p>
      <w:pPr>
        <w:pStyle w:val="23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读数据应答帧：</w:t>
      </w:r>
    </w:p>
    <w:p>
      <w:pPr>
        <w:ind w:firstLine="784" w:firstLineChars="327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03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xx……xx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xxxx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功能码    字节数         应答数据     CRC校验码（低字节在前）</w:t>
      </w:r>
    </w:p>
    <w:p>
      <w:pPr>
        <w:pStyle w:val="23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写数据指令帧：</w:t>
      </w:r>
    </w:p>
    <w:p>
      <w:pPr>
        <w:ind w:firstLine="784" w:firstLineChars="327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 xx       xx  xx       xx  xx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功能码    寄存器地址     写入数据     CRC校验码（低字节在前）</w:t>
      </w:r>
    </w:p>
    <w:p>
      <w:pPr>
        <w:pStyle w:val="23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写数据应答帧（同写数据指令帧）：</w:t>
      </w:r>
    </w:p>
    <w:p>
      <w:pPr>
        <w:ind w:firstLine="904" w:firstLineChars="377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06         xx xx      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xx xx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功能码    寄存器地址    写入数据     CRC校验码（低字节在前）</w:t>
      </w:r>
    </w:p>
    <w:p>
      <w:pPr>
        <w:pStyle w:val="23"/>
        <w:numPr>
          <w:ilvl w:val="0"/>
          <w:numId w:val="14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寄存器地址</w:t>
      </w:r>
    </w:p>
    <w:tbl>
      <w:tblPr>
        <w:tblStyle w:val="13"/>
        <w:tblW w:w="927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591"/>
        <w:gridCol w:w="3420"/>
        <w:gridCol w:w="1524"/>
        <w:gridCol w:w="1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寄存器地址</w:t>
            </w:r>
          </w:p>
        </w:tc>
        <w:tc>
          <w:tcPr>
            <w:tcW w:w="1591" w:type="dxa"/>
            <w:tcBorders>
              <w:top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3420" w:type="dxa"/>
            <w:tcBorders>
              <w:top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说明</w:t>
            </w:r>
          </w:p>
        </w:tc>
        <w:tc>
          <w:tcPr>
            <w:tcW w:w="1524" w:type="dxa"/>
            <w:tcBorders>
              <w:top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寄存器个数</w:t>
            </w:r>
          </w:p>
        </w:tc>
        <w:tc>
          <w:tcPr>
            <w:tcW w:w="1318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访问方式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(0x0000)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测量值+温度</w:t>
            </w:r>
          </w:p>
        </w:tc>
        <w:tc>
          <w:tcPr>
            <w:tcW w:w="3420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4个双字节整数，分别为测量值、测量值小数位数、温度值、温度值小数位数。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4（8字节）</w:t>
            </w:r>
          </w:p>
        </w:tc>
        <w:tc>
          <w:tcPr>
            <w:tcW w:w="131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(0x1000)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零点校准</w:t>
            </w:r>
          </w:p>
        </w:tc>
        <w:tc>
          <w:tcPr>
            <w:tcW w:w="3420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在空气中校准，写入数据为0。读出数据为零点偏移量。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1（2字节）</w:t>
            </w:r>
          </w:p>
        </w:tc>
        <w:tc>
          <w:tcPr>
            <w:tcW w:w="131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(0x1004)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斜率校准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在</w:t>
            </w:r>
            <w:r>
              <w:rPr>
                <w:rFonts w:ascii="Times New Roman" w:hAnsi="Times New Roman" w:eastAsia="宋体" w:cs="Times New Roman"/>
                <w:sz w:val="24"/>
              </w:rPr>
              <w:t>已知的标准溶液（20%满量程—满量程)中校准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，写入数据为标准溶液实际值</w:t>
            </w:r>
            <w:r>
              <w:rPr>
                <w:rFonts w:ascii="Times New Roman" w:hAnsi="Times New Roman" w:eastAsia="宋体" w:cs="Times New Roman"/>
                <w:sz w:val="24"/>
              </w:rPr>
              <w:t>；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读出数据为斜率值×1000。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1（2字节）</w:t>
            </w:r>
          </w:p>
        </w:tc>
        <w:tc>
          <w:tcPr>
            <w:tcW w:w="131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(0x1010)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温度校准</w:t>
            </w:r>
          </w:p>
        </w:tc>
        <w:tc>
          <w:tcPr>
            <w:tcW w:w="3420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在溶液中校准，写入数据为实际温度值×10；读出数据为温度校准偏移量×10。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1（2字节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31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(0x2002)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传感器地址</w:t>
            </w:r>
          </w:p>
        </w:tc>
        <w:tc>
          <w:tcPr>
            <w:tcW w:w="3420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41" w:name="_GoBack"/>
            <w:r>
              <w:rPr>
                <w:rFonts w:ascii="Times New Roman" w:hAnsi="Times New Roman" w:eastAsia="宋体" w:cs="Times New Roman"/>
                <w:sz w:val="24"/>
                <w:szCs w:val="24"/>
                <w:highlight w:val="yellow"/>
              </w:rPr>
              <w:t>默认为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yellow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yellow"/>
              </w:rPr>
              <w:t>，写入数据范围1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  <w:t>～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yellow"/>
              </w:rPr>
              <w:t>255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yellow"/>
              </w:rPr>
              <w:t>。</w:t>
            </w:r>
            <w:bookmarkEnd w:id="41"/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1（2字节）</w:t>
            </w:r>
          </w:p>
        </w:tc>
        <w:tc>
          <w:tcPr>
            <w:tcW w:w="131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(0x2020)</w:t>
            </w:r>
          </w:p>
        </w:tc>
        <w:tc>
          <w:tcPr>
            <w:tcW w:w="1591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重置传感器</w:t>
            </w:r>
          </w:p>
        </w:tc>
        <w:tc>
          <w:tcPr>
            <w:tcW w:w="3420" w:type="dxa"/>
            <w:tcBorders>
              <w:bottom w:val="single" w:color="auto" w:sz="6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校准值恢复默认值，写入数据为0。注意：传感器重置后需再次校准方可使用。</w:t>
            </w:r>
          </w:p>
        </w:tc>
        <w:tc>
          <w:tcPr>
            <w:tcW w:w="1524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1（2字节）</w:t>
            </w:r>
          </w:p>
        </w:tc>
        <w:tc>
          <w:tcPr>
            <w:tcW w:w="1318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写</w:t>
            </w:r>
          </w:p>
        </w:tc>
      </w:tr>
    </w:tbl>
    <w:p>
      <w:pPr>
        <w:pStyle w:val="23"/>
        <w:numPr>
          <w:ilvl w:val="0"/>
          <w:numId w:val="14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命令示例</w:t>
      </w:r>
    </w:p>
    <w:p>
      <w:pPr>
        <w:pStyle w:val="23"/>
        <w:numPr>
          <w:ilvl w:val="0"/>
          <w:numId w:val="16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测量指令</w:t>
      </w:r>
    </w:p>
    <w:p>
      <w:pPr>
        <w:pStyle w:val="23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作用：获取传感器测量的电导率值和温度；温度的单位为℃，电导率的值为uS/cm；</w:t>
      </w:r>
    </w:p>
    <w:p>
      <w:pPr>
        <w:pStyle w:val="23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请求帧：0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ascii="Times New Roman" w:hAnsi="Times New Roman"/>
          <w:kern w:val="2"/>
          <w:sz w:val="24"/>
        </w:rPr>
        <w:t xml:space="preserve"> 03 00 00 00 04 </w:t>
      </w:r>
      <w:r>
        <w:rPr>
          <w:rFonts w:hint="eastAsia" w:ascii="Times New Roman" w:hAnsi="Times New Roman"/>
          <w:kern w:val="2"/>
          <w:sz w:val="24"/>
        </w:rPr>
        <w:t>44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09</w:t>
      </w:r>
    </w:p>
    <w:p>
      <w:pPr>
        <w:pStyle w:val="23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应答帧：0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1 </w:t>
      </w:r>
      <w:r>
        <w:rPr>
          <w:rFonts w:ascii="Times New Roman" w:hAnsi="Times New Roman"/>
          <w:kern w:val="2"/>
          <w:sz w:val="24"/>
        </w:rPr>
        <w:t>03 08 01 02 00 0</w:t>
      </w:r>
      <w:r>
        <w:rPr>
          <w:rFonts w:hint="eastAsia" w:ascii="Times New Roman" w:hAnsi="Times New Roman"/>
          <w:kern w:val="2"/>
          <w:sz w:val="24"/>
        </w:rPr>
        <w:t>0</w:t>
      </w:r>
      <w:r>
        <w:rPr>
          <w:rFonts w:ascii="Times New Roman" w:hAnsi="Times New Roman"/>
          <w:kern w:val="2"/>
          <w:sz w:val="24"/>
        </w:rPr>
        <w:t xml:space="preserve"> 00 B0 00 01 </w:t>
      </w:r>
      <w:r>
        <w:rPr>
          <w:rFonts w:hint="eastAsia" w:ascii="Times New Roman" w:hAnsi="Times New Roman"/>
          <w:kern w:val="2"/>
          <w:sz w:val="24"/>
        </w:rPr>
        <w:t>B7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FC</w:t>
      </w:r>
    </w:p>
    <w:p>
      <w:pPr>
        <w:pStyle w:val="23"/>
        <w:ind w:firstLine="48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读数示例：</w:t>
      </w:r>
    </w:p>
    <w:tbl>
      <w:tblPr>
        <w:tblStyle w:val="12"/>
        <w:tblpPr w:leftFromText="180" w:rightFromText="180" w:vertAnchor="text" w:horzAnchor="page" w:tblpX="3300" w:tblpY="195"/>
        <w:tblOverlap w:val="never"/>
        <w:tblW w:w="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23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电导率值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23"/>
              <w:ind w:left="-71" w:leftChars="-34" w:firstLine="600" w:firstLineChars="2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pStyle w:val="23"/>
              <w:ind w:left="-71" w:leftChars="-34"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01 02 00 0</w:t>
            </w: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ind w:left="-71" w:leftChars="-34"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 B0 00 01</w:t>
            </w:r>
          </w:p>
        </w:tc>
      </w:tr>
    </w:tbl>
    <w:p>
      <w:pPr>
        <w:pStyle w:val="23"/>
        <w:ind w:firstLine="0" w:firstLineChars="0"/>
        <w:rPr>
          <w:rFonts w:ascii="Times New Roman" w:hAnsi="Times New Roman"/>
          <w:sz w:val="24"/>
        </w:rPr>
      </w:pPr>
    </w:p>
    <w:p>
      <w:pPr>
        <w:pStyle w:val="23"/>
        <w:ind w:firstLine="0" w:firstLineChars="0"/>
        <w:rPr>
          <w:rFonts w:ascii="Times New Roman" w:hAnsi="Times New Roman"/>
          <w:sz w:val="24"/>
        </w:rPr>
      </w:pPr>
    </w:p>
    <w:p>
      <w:pPr>
        <w:pStyle w:val="23"/>
        <w:ind w:firstLine="0" w:firstLineChars="0"/>
        <w:rPr>
          <w:rFonts w:ascii="Times New Roman" w:hAnsi="Times New Roman"/>
          <w:sz w:val="24"/>
        </w:rPr>
      </w:pPr>
    </w:p>
    <w:p>
      <w:pPr>
        <w:pStyle w:val="23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23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如：电导率值 01 02 表示十六进制读数电导率值，00 0</w:t>
      </w:r>
      <w:r>
        <w:rPr>
          <w:rFonts w:hint="eastAsia" w:ascii="Times New Roman" w:hAnsi="Times New Roman"/>
          <w:kern w:val="2"/>
          <w:sz w:val="24"/>
        </w:rPr>
        <w:t>0</w:t>
      </w:r>
      <w:r>
        <w:rPr>
          <w:rFonts w:ascii="Times New Roman" w:hAnsi="Times New Roman"/>
          <w:kern w:val="2"/>
          <w:sz w:val="24"/>
        </w:rPr>
        <w:t xml:space="preserve"> 表示电导率数值带</w:t>
      </w:r>
      <w:r>
        <w:rPr>
          <w:rFonts w:hint="eastAsia" w:ascii="Times New Roman" w:hAnsi="Times New Roman"/>
          <w:kern w:val="2"/>
          <w:sz w:val="24"/>
        </w:rPr>
        <w:t>0</w:t>
      </w:r>
      <w:r>
        <w:rPr>
          <w:rFonts w:ascii="Times New Roman" w:hAnsi="Times New Roman"/>
          <w:kern w:val="2"/>
          <w:sz w:val="24"/>
        </w:rPr>
        <w:t>位小数点，转换成十进制数值为258。</w:t>
      </w:r>
    </w:p>
    <w:p>
      <w:pPr>
        <w:pStyle w:val="23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温度值00 B0 表示十六进制读数温度值，00 01表示温度数值带1位小数点，转换成十进制数值为17.6。</w:t>
      </w:r>
    </w:p>
    <w:p>
      <w:pPr>
        <w:pStyle w:val="23"/>
        <w:numPr>
          <w:ilvl w:val="0"/>
          <w:numId w:val="16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</w:t>
      </w:r>
    </w:p>
    <w:p>
      <w:pPr>
        <w:pStyle w:val="23"/>
        <w:ind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零点校准</w:t>
      </w:r>
    </w:p>
    <w:p>
      <w:pPr>
        <w:pStyle w:val="23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作用：设定</w:t>
      </w:r>
      <w:r>
        <w:rPr>
          <w:rFonts w:ascii="Times New Roman" w:hAnsi="Times New Roman"/>
          <w:kern w:val="2"/>
          <w:sz w:val="24"/>
        </w:rPr>
        <w:t>传感器</w:t>
      </w:r>
      <w:r>
        <w:rPr>
          <w:rFonts w:ascii="Times New Roman" w:hAnsi="Times New Roman"/>
          <w:sz w:val="24"/>
        </w:rPr>
        <w:t>的电导率零点校准值；此处零点校准在空气中进行；</w:t>
      </w:r>
    </w:p>
    <w:p>
      <w:pPr>
        <w:pStyle w:val="23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ascii="Times New Roman" w:hAnsi="Times New Roman"/>
          <w:kern w:val="2"/>
          <w:sz w:val="24"/>
        </w:rPr>
        <w:t xml:space="preserve"> 06 10 00 00 00 </w:t>
      </w:r>
      <w:r>
        <w:rPr>
          <w:rFonts w:hint="eastAsia" w:ascii="Times New Roman" w:hAnsi="Times New Roman"/>
          <w:kern w:val="2"/>
          <w:sz w:val="24"/>
        </w:rPr>
        <w:t>8D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0A</w:t>
      </w:r>
    </w:p>
    <w:p>
      <w:pPr>
        <w:pStyle w:val="23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ascii="Times New Roman" w:hAnsi="Times New Roman"/>
          <w:kern w:val="2"/>
          <w:sz w:val="24"/>
        </w:rPr>
        <w:t xml:space="preserve"> 06 10 00 00 00 </w:t>
      </w:r>
      <w:r>
        <w:rPr>
          <w:rFonts w:hint="eastAsia" w:ascii="Times New Roman" w:hAnsi="Times New Roman"/>
          <w:kern w:val="2"/>
          <w:sz w:val="24"/>
        </w:rPr>
        <w:t>8D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0A</w:t>
      </w:r>
    </w:p>
    <w:p>
      <w:pPr>
        <w:pStyle w:val="23"/>
        <w:ind w:firstLine="482"/>
        <w:rPr>
          <w:rFonts w:ascii="Times New Roman" w:hAnsi="Times New Roman"/>
          <w:b/>
          <w:kern w:val="2"/>
          <w:sz w:val="24"/>
        </w:rPr>
      </w:pPr>
      <w:r>
        <w:rPr>
          <w:rFonts w:ascii="Times New Roman" w:hAnsi="Times New Roman"/>
          <w:b/>
          <w:kern w:val="2"/>
          <w:sz w:val="24"/>
        </w:rPr>
        <w:t>斜率校准</w:t>
      </w:r>
    </w:p>
    <w:p>
      <w:pPr>
        <w:pStyle w:val="23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作用：设定传感器的电导率斜率校准值；此处斜率值以实际标准溶液数值为准，以5000us/cm为示例参看校准；</w:t>
      </w:r>
    </w:p>
    <w:p>
      <w:pPr>
        <w:pStyle w:val="23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ascii="Times New Roman" w:hAnsi="Times New Roman"/>
          <w:kern w:val="2"/>
          <w:sz w:val="24"/>
        </w:rPr>
        <w:t xml:space="preserve"> 06 10 04 13 88 </w:t>
      </w:r>
      <w:r>
        <w:rPr>
          <w:rFonts w:hint="eastAsia" w:ascii="Times New Roman" w:hAnsi="Times New Roman"/>
          <w:kern w:val="2"/>
          <w:sz w:val="24"/>
        </w:rPr>
        <w:t>C1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9D</w:t>
      </w:r>
    </w:p>
    <w:p>
      <w:pPr>
        <w:pStyle w:val="23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ascii="Times New Roman" w:hAnsi="Times New Roman"/>
          <w:kern w:val="2"/>
          <w:sz w:val="24"/>
        </w:rPr>
        <w:t xml:space="preserve"> 06 10 04 13 88 </w:t>
      </w:r>
      <w:r>
        <w:rPr>
          <w:rFonts w:hint="eastAsia" w:ascii="Times New Roman" w:hAnsi="Times New Roman"/>
          <w:kern w:val="2"/>
          <w:sz w:val="24"/>
        </w:rPr>
        <w:t>C1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9D</w:t>
      </w:r>
    </w:p>
    <w:p>
      <w:pPr>
        <w:pStyle w:val="23"/>
        <w:numPr>
          <w:ilvl w:val="0"/>
          <w:numId w:val="16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</w:t>
      </w:r>
    </w:p>
    <w:p>
      <w:pPr>
        <w:pStyle w:val="23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作用：设置传感器的Modbus设备地址；</w:t>
      </w:r>
    </w:p>
    <w:p>
      <w:pPr>
        <w:pStyle w:val="23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将设备地址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ascii="Times New Roman" w:hAnsi="Times New Roman"/>
          <w:sz w:val="24"/>
        </w:rPr>
        <w:t>改为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6</w:t>
      </w:r>
      <w:r>
        <w:rPr>
          <w:rFonts w:ascii="Times New Roman" w:hAnsi="Times New Roman"/>
          <w:sz w:val="24"/>
        </w:rPr>
        <w:t>，范例如下</w:t>
      </w:r>
    </w:p>
    <w:p>
      <w:pPr>
        <w:pStyle w:val="23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1 </w:t>
      </w:r>
      <w:r>
        <w:rPr>
          <w:rFonts w:ascii="Times New Roman" w:hAnsi="Times New Roman"/>
          <w:kern w:val="2"/>
          <w:sz w:val="24"/>
        </w:rPr>
        <w:t xml:space="preserve">06 20 02 00 01 </w:t>
      </w:r>
      <w:r>
        <w:rPr>
          <w:rFonts w:hint="eastAsia" w:ascii="Times New Roman" w:hAnsi="Times New Roman"/>
          <w:kern w:val="2"/>
          <w:sz w:val="24"/>
        </w:rPr>
        <w:t>E2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0A</w:t>
      </w:r>
    </w:p>
    <w:p>
      <w:pPr>
        <w:pStyle w:val="23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1 </w:t>
      </w:r>
      <w:r>
        <w:rPr>
          <w:rFonts w:ascii="Times New Roman" w:hAnsi="Times New Roman"/>
          <w:kern w:val="2"/>
          <w:sz w:val="24"/>
        </w:rPr>
        <w:t xml:space="preserve">06 20 02 00 01 </w:t>
      </w:r>
      <w:r>
        <w:rPr>
          <w:rFonts w:hint="eastAsia" w:ascii="Times New Roman" w:hAnsi="Times New Roman"/>
          <w:kern w:val="2"/>
          <w:sz w:val="24"/>
        </w:rPr>
        <w:t>E2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0A</w:t>
      </w:r>
    </w:p>
    <w:p>
      <w:pPr>
        <w:pStyle w:val="23"/>
        <w:numPr>
          <w:ilvl w:val="0"/>
          <w:numId w:val="14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错误响应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2"/>
        <w:tblW w:w="5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1312"/>
        <w:gridCol w:w="14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定义</w:t>
            </w:r>
          </w:p>
        </w:tc>
        <w:tc>
          <w:tcPr>
            <w:tcW w:w="9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功能码</w:t>
            </w:r>
          </w:p>
        </w:tc>
        <w:tc>
          <w:tcPr>
            <w:tcW w:w="14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CODE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数据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COM+80H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xx</w:t>
            </w: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字节数</w:t>
            </w:r>
          </w:p>
        </w:tc>
        <w:tc>
          <w:tcPr>
            <w:tcW w:w="9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14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</w:t>
            </w:r>
          </w:p>
        </w:tc>
      </w:tr>
    </w:tbl>
    <w:p>
      <w:pPr>
        <w:pStyle w:val="23"/>
        <w:numPr>
          <w:ilvl w:val="0"/>
          <w:numId w:val="17"/>
        </w:numPr>
        <w:suppressAutoHyphens w:val="0"/>
        <w:spacing w:beforeLines="5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pStyle w:val="23"/>
        <w:suppressAutoHyphens w:val="0"/>
        <w:ind w:left="425" w:firstLine="96" w:firstLineChars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03 – 数据错</w:t>
      </w:r>
    </w:p>
    <w:p>
      <w:pPr>
        <w:pStyle w:val="23"/>
        <w:numPr>
          <w:ilvl w:val="0"/>
          <w:numId w:val="17"/>
        </w:numPr>
        <w:suppressAutoHyphens w:val="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COM：接收到的功能码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1134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凯米斯科技            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7</w:t>
    </w:r>
    <w:r>
      <w:rPr>
        <w:rFonts w:ascii="Times New Roman" w:hAnsi="Times New Roman" w:eastAsia="宋体" w:cs="Times New Roman"/>
      </w:rPr>
      <w:fldChar w:fldCharType="end"/>
    </w:r>
    <w:r>
      <w:rPr>
        <w:rFonts w:ascii="Times New Roman" w:hAnsi="Times New Roman" w:eastAsia="宋体" w:cs="Times New Roman"/>
      </w:rPr>
      <w:t xml:space="preserve"> /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8</w:t>
    </w:r>
    <w:r>
      <w:rPr>
        <w:rFonts w:ascii="Times New Roman" w:hAnsi="Times New Roman" w:eastAsia="宋体" w:cs="Times New Roman"/>
      </w:rPr>
      <w:fldChar w:fldCharType="end"/>
    </w:r>
  </w:p>
  <w:p>
    <w:pPr>
      <w:rPr>
        <w:rFonts w:ascii="Times New Roman" w:hAnsi="Times New Roman" w:eastAsia="宋体" w:cs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5"/>
        <w:rFonts w:ascii="Times New Roman" w:hAnsi="Times New Roman" w:eastAsia="宋体" w:cs="Times New Roman"/>
        <w:sz w:val="18"/>
        <w:szCs w:val="18"/>
      </w:rPr>
      <w:t>www.chemins-tech.com</w:t>
    </w:r>
    <w:r>
      <w:rPr>
        <w:rStyle w:val="15"/>
        <w:rFonts w:ascii="Times New Roman" w:hAnsi="Times New Roman" w:eastAsia="宋体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凯米斯科技                     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1</w:t>
    </w:r>
    <w:r>
      <w:rPr>
        <w:rFonts w:ascii="Times New Roman" w:hAnsi="Times New Roman" w:eastAsia="宋体" w:cs="Times New Roman"/>
      </w:rPr>
      <w:fldChar w:fldCharType="end"/>
    </w:r>
    <w:r>
      <w:rPr>
        <w:rFonts w:ascii="Times New Roman" w:hAnsi="Times New Roman" w:eastAsia="宋体" w:cs="Times New Roman"/>
      </w:rPr>
      <w:t xml:space="preserve"> /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9</w:t>
    </w:r>
    <w:r>
      <w:rPr>
        <w:rFonts w:ascii="Times New Roman" w:hAnsi="Times New Roman" w:eastAsia="宋体" w:cs="Times New Roman"/>
      </w:rPr>
      <w:fldChar w:fldCharType="end"/>
    </w:r>
  </w:p>
  <w:p>
    <w:pPr>
      <w:rPr>
        <w:rFonts w:ascii="Times New Roman" w:hAnsi="Times New Roman" w:eastAsia="宋体" w:cs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5"/>
        <w:rFonts w:ascii="Times New Roman" w:hAnsi="Times New Roman" w:eastAsia="宋体" w:cs="Times New Roman"/>
        <w:sz w:val="18"/>
        <w:szCs w:val="18"/>
      </w:rPr>
      <w:t>www.chemins-tech.com</w:t>
    </w:r>
    <w:r>
      <w:rPr>
        <w:rStyle w:val="15"/>
        <w:rFonts w:ascii="Times New Roman" w:hAnsi="Times New Roman" w:eastAsia="宋体" w:cs="Times New Roman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-295910</wp:posOffset>
          </wp:positionV>
          <wp:extent cx="1700530" cy="405130"/>
          <wp:effectExtent l="19050" t="0" r="0" b="0"/>
          <wp:wrapNone/>
          <wp:docPr id="3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4118"/>
        <w:tab w:val="clear" w:pos="4153"/>
        <w:tab w:val="clear" w:pos="8306"/>
      </w:tabs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-295910</wp:posOffset>
          </wp:positionV>
          <wp:extent cx="1700530" cy="405130"/>
          <wp:effectExtent l="19050" t="0" r="0" b="0"/>
          <wp:wrapNone/>
          <wp:docPr id="8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97438"/>
    <w:multiLevelType w:val="multilevel"/>
    <w:tmpl w:val="0459743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b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05F2419E"/>
    <w:multiLevelType w:val="multilevel"/>
    <w:tmpl w:val="05F2419E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0D7149FF"/>
    <w:multiLevelType w:val="multilevel"/>
    <w:tmpl w:val="0D7149FF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921CE3"/>
    <w:multiLevelType w:val="multilevel"/>
    <w:tmpl w:val="12921CE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12E33825"/>
    <w:multiLevelType w:val="multilevel"/>
    <w:tmpl w:val="12E33825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6">
    <w:nsid w:val="27633AA6"/>
    <w:multiLevelType w:val="multilevel"/>
    <w:tmpl w:val="27633AA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32AC31F8"/>
    <w:multiLevelType w:val="multilevel"/>
    <w:tmpl w:val="32AC31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8">
    <w:nsid w:val="3E41138D"/>
    <w:multiLevelType w:val="multilevel"/>
    <w:tmpl w:val="3E41138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47BA618B"/>
    <w:multiLevelType w:val="multilevel"/>
    <w:tmpl w:val="47BA618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11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5840E5C3"/>
    <w:multiLevelType w:val="singleLevel"/>
    <w:tmpl w:val="5840E5C3"/>
    <w:lvl w:ilvl="0" w:tentative="0">
      <w:start w:val="1"/>
      <w:numFmt w:val="lowerLetter"/>
      <w:suff w:val="nothing"/>
      <w:lvlText w:val="%1）"/>
      <w:lvlJc w:val="left"/>
      <w:rPr>
        <w:rFonts w:hint="default" w:ascii="Times New Roman" w:hAnsi="Times New Roman" w:cs="Times New Roman"/>
      </w:rPr>
    </w:lvl>
  </w:abstractNum>
  <w:abstractNum w:abstractNumId="13">
    <w:nsid w:val="62715EF3"/>
    <w:multiLevelType w:val="multilevel"/>
    <w:tmpl w:val="62715EF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E3C15AC"/>
    <w:multiLevelType w:val="multilevel"/>
    <w:tmpl w:val="7E3C15A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6">
    <w:nsid w:val="7E83470B"/>
    <w:multiLevelType w:val="multilevel"/>
    <w:tmpl w:val="7E83470B"/>
    <w:lvl w:ilvl="0" w:tentative="0">
      <w:start w:val="1"/>
      <w:numFmt w:val="decimal"/>
      <w:lvlText w:val="%1."/>
      <w:lvlJc w:val="left"/>
      <w:pPr>
        <w:ind w:left="845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9"/>
  </w:num>
  <w:num w:numId="13">
    <w:abstractNumId w:val="15"/>
  </w:num>
  <w:num w:numId="14">
    <w:abstractNumId w:val="16"/>
  </w:num>
  <w:num w:numId="15">
    <w:abstractNumId w:val="2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ViYTFkZjJhYTBlN2U1NmNhYmEyNGRhYThjZWQ4NjgifQ=="/>
  </w:docVars>
  <w:rsids>
    <w:rsidRoot w:val="005B7FF9"/>
    <w:rsid w:val="00001C04"/>
    <w:rsid w:val="00012679"/>
    <w:rsid w:val="00022D32"/>
    <w:rsid w:val="00032841"/>
    <w:rsid w:val="00090D83"/>
    <w:rsid w:val="00090E47"/>
    <w:rsid w:val="00096A01"/>
    <w:rsid w:val="000A3E7F"/>
    <w:rsid w:val="000B0496"/>
    <w:rsid w:val="000B49C1"/>
    <w:rsid w:val="000B4CAF"/>
    <w:rsid w:val="000D6138"/>
    <w:rsid w:val="000E2302"/>
    <w:rsid w:val="000F2F75"/>
    <w:rsid w:val="000F7D2C"/>
    <w:rsid w:val="00110590"/>
    <w:rsid w:val="00121952"/>
    <w:rsid w:val="00134A9E"/>
    <w:rsid w:val="00145BEE"/>
    <w:rsid w:val="00151BA8"/>
    <w:rsid w:val="00154F0E"/>
    <w:rsid w:val="0015647B"/>
    <w:rsid w:val="00163F7F"/>
    <w:rsid w:val="00176D50"/>
    <w:rsid w:val="0017797B"/>
    <w:rsid w:val="00177B12"/>
    <w:rsid w:val="00194493"/>
    <w:rsid w:val="001A4AB9"/>
    <w:rsid w:val="001A4BFA"/>
    <w:rsid w:val="001B2CB1"/>
    <w:rsid w:val="001B491E"/>
    <w:rsid w:val="001B524B"/>
    <w:rsid w:val="001D7372"/>
    <w:rsid w:val="001E00B1"/>
    <w:rsid w:val="001F05C0"/>
    <w:rsid w:val="001F0C47"/>
    <w:rsid w:val="001F2912"/>
    <w:rsid w:val="001F74EC"/>
    <w:rsid w:val="002109BD"/>
    <w:rsid w:val="002126D8"/>
    <w:rsid w:val="00214D8D"/>
    <w:rsid w:val="0021783D"/>
    <w:rsid w:val="00221C8A"/>
    <w:rsid w:val="00222BB7"/>
    <w:rsid w:val="00224CD7"/>
    <w:rsid w:val="002365B7"/>
    <w:rsid w:val="00250BA6"/>
    <w:rsid w:val="00251233"/>
    <w:rsid w:val="002519DD"/>
    <w:rsid w:val="002640A1"/>
    <w:rsid w:val="002739BF"/>
    <w:rsid w:val="0028320F"/>
    <w:rsid w:val="00287DFE"/>
    <w:rsid w:val="002912C5"/>
    <w:rsid w:val="002B4A5E"/>
    <w:rsid w:val="002C6147"/>
    <w:rsid w:val="002D12C5"/>
    <w:rsid w:val="002D27FC"/>
    <w:rsid w:val="002E3F38"/>
    <w:rsid w:val="00321CC6"/>
    <w:rsid w:val="00323459"/>
    <w:rsid w:val="00323E6F"/>
    <w:rsid w:val="00357735"/>
    <w:rsid w:val="003664E9"/>
    <w:rsid w:val="003804A9"/>
    <w:rsid w:val="003A4BB0"/>
    <w:rsid w:val="003A4CEE"/>
    <w:rsid w:val="003A4E4F"/>
    <w:rsid w:val="003A5D8C"/>
    <w:rsid w:val="003B07B9"/>
    <w:rsid w:val="003B14B7"/>
    <w:rsid w:val="003B4781"/>
    <w:rsid w:val="003C4B96"/>
    <w:rsid w:val="003C52BA"/>
    <w:rsid w:val="003D1CF4"/>
    <w:rsid w:val="003D3F9F"/>
    <w:rsid w:val="003D41C2"/>
    <w:rsid w:val="003E30E4"/>
    <w:rsid w:val="003E5FEC"/>
    <w:rsid w:val="003F4C90"/>
    <w:rsid w:val="003F5280"/>
    <w:rsid w:val="003F61E3"/>
    <w:rsid w:val="004158C8"/>
    <w:rsid w:val="00431AF5"/>
    <w:rsid w:val="00444CCE"/>
    <w:rsid w:val="0046005D"/>
    <w:rsid w:val="00460ECA"/>
    <w:rsid w:val="00462760"/>
    <w:rsid w:val="00464799"/>
    <w:rsid w:val="00465250"/>
    <w:rsid w:val="00467500"/>
    <w:rsid w:val="00471E51"/>
    <w:rsid w:val="00480A31"/>
    <w:rsid w:val="00480AB6"/>
    <w:rsid w:val="00480FF7"/>
    <w:rsid w:val="004819B1"/>
    <w:rsid w:val="0049231C"/>
    <w:rsid w:val="0049372B"/>
    <w:rsid w:val="00495F7C"/>
    <w:rsid w:val="004B7EB4"/>
    <w:rsid w:val="004C0F8D"/>
    <w:rsid w:val="004C1D62"/>
    <w:rsid w:val="004E2055"/>
    <w:rsid w:val="004E3244"/>
    <w:rsid w:val="004F0AC1"/>
    <w:rsid w:val="004F41C1"/>
    <w:rsid w:val="00503C0F"/>
    <w:rsid w:val="00505683"/>
    <w:rsid w:val="005073E6"/>
    <w:rsid w:val="00510703"/>
    <w:rsid w:val="00517CAB"/>
    <w:rsid w:val="0052181F"/>
    <w:rsid w:val="00534344"/>
    <w:rsid w:val="0053629E"/>
    <w:rsid w:val="00575A68"/>
    <w:rsid w:val="00583179"/>
    <w:rsid w:val="00584D69"/>
    <w:rsid w:val="00585F0D"/>
    <w:rsid w:val="0058783E"/>
    <w:rsid w:val="005932E8"/>
    <w:rsid w:val="00596F32"/>
    <w:rsid w:val="005A1AD5"/>
    <w:rsid w:val="005A603D"/>
    <w:rsid w:val="005A62A5"/>
    <w:rsid w:val="005B7247"/>
    <w:rsid w:val="005B7FF9"/>
    <w:rsid w:val="00604479"/>
    <w:rsid w:val="00607B28"/>
    <w:rsid w:val="00623090"/>
    <w:rsid w:val="0062335E"/>
    <w:rsid w:val="00623C59"/>
    <w:rsid w:val="00624DD0"/>
    <w:rsid w:val="00633118"/>
    <w:rsid w:val="00665B6D"/>
    <w:rsid w:val="006663C7"/>
    <w:rsid w:val="00667988"/>
    <w:rsid w:val="00670FE4"/>
    <w:rsid w:val="006949F1"/>
    <w:rsid w:val="00695461"/>
    <w:rsid w:val="006963CB"/>
    <w:rsid w:val="00697D2A"/>
    <w:rsid w:val="006A0FED"/>
    <w:rsid w:val="006A6033"/>
    <w:rsid w:val="006B687A"/>
    <w:rsid w:val="006C5B28"/>
    <w:rsid w:val="006C6D76"/>
    <w:rsid w:val="006D0AA2"/>
    <w:rsid w:val="006E49E5"/>
    <w:rsid w:val="006F1E16"/>
    <w:rsid w:val="00703509"/>
    <w:rsid w:val="00712FD2"/>
    <w:rsid w:val="007170F8"/>
    <w:rsid w:val="0073361D"/>
    <w:rsid w:val="00744AB7"/>
    <w:rsid w:val="00745699"/>
    <w:rsid w:val="00746C4A"/>
    <w:rsid w:val="007510F4"/>
    <w:rsid w:val="00754E27"/>
    <w:rsid w:val="00757EAD"/>
    <w:rsid w:val="00773CB2"/>
    <w:rsid w:val="007802FA"/>
    <w:rsid w:val="0078621E"/>
    <w:rsid w:val="00791C3F"/>
    <w:rsid w:val="0079742F"/>
    <w:rsid w:val="007A052F"/>
    <w:rsid w:val="007B0EF9"/>
    <w:rsid w:val="007B54AE"/>
    <w:rsid w:val="007D0D9F"/>
    <w:rsid w:val="007E2699"/>
    <w:rsid w:val="007E66D4"/>
    <w:rsid w:val="00800699"/>
    <w:rsid w:val="00804499"/>
    <w:rsid w:val="00813E53"/>
    <w:rsid w:val="0081507D"/>
    <w:rsid w:val="00820225"/>
    <w:rsid w:val="00823F95"/>
    <w:rsid w:val="00824FCF"/>
    <w:rsid w:val="008254E7"/>
    <w:rsid w:val="008258D9"/>
    <w:rsid w:val="00826B1A"/>
    <w:rsid w:val="00832D3E"/>
    <w:rsid w:val="00835E0A"/>
    <w:rsid w:val="00844A8E"/>
    <w:rsid w:val="00872F4B"/>
    <w:rsid w:val="00881382"/>
    <w:rsid w:val="00887609"/>
    <w:rsid w:val="0089016D"/>
    <w:rsid w:val="008A1A2A"/>
    <w:rsid w:val="008A6B99"/>
    <w:rsid w:val="008A6ED8"/>
    <w:rsid w:val="008E5ADD"/>
    <w:rsid w:val="008E6564"/>
    <w:rsid w:val="0090033D"/>
    <w:rsid w:val="009004FF"/>
    <w:rsid w:val="00902C31"/>
    <w:rsid w:val="009041C0"/>
    <w:rsid w:val="00905552"/>
    <w:rsid w:val="00905874"/>
    <w:rsid w:val="00905C67"/>
    <w:rsid w:val="00906777"/>
    <w:rsid w:val="0091109C"/>
    <w:rsid w:val="00914519"/>
    <w:rsid w:val="00915C93"/>
    <w:rsid w:val="0091698C"/>
    <w:rsid w:val="009208B3"/>
    <w:rsid w:val="00933FC6"/>
    <w:rsid w:val="00942E11"/>
    <w:rsid w:val="0095662F"/>
    <w:rsid w:val="0096215C"/>
    <w:rsid w:val="0097302F"/>
    <w:rsid w:val="00992D94"/>
    <w:rsid w:val="0099681C"/>
    <w:rsid w:val="009977E7"/>
    <w:rsid w:val="009A3381"/>
    <w:rsid w:val="009B2B17"/>
    <w:rsid w:val="009C2E57"/>
    <w:rsid w:val="009D3C5C"/>
    <w:rsid w:val="009E6F1B"/>
    <w:rsid w:val="00A068DA"/>
    <w:rsid w:val="00A12175"/>
    <w:rsid w:val="00A13165"/>
    <w:rsid w:val="00A13BD1"/>
    <w:rsid w:val="00A27E62"/>
    <w:rsid w:val="00A520F7"/>
    <w:rsid w:val="00A815C6"/>
    <w:rsid w:val="00A87D84"/>
    <w:rsid w:val="00AA1C98"/>
    <w:rsid w:val="00AA6810"/>
    <w:rsid w:val="00AB3BED"/>
    <w:rsid w:val="00AC294E"/>
    <w:rsid w:val="00AC2CD6"/>
    <w:rsid w:val="00AC390D"/>
    <w:rsid w:val="00AC3F7F"/>
    <w:rsid w:val="00AD5BE6"/>
    <w:rsid w:val="00AD5E5F"/>
    <w:rsid w:val="00AF08DD"/>
    <w:rsid w:val="00AF1C59"/>
    <w:rsid w:val="00AF46CB"/>
    <w:rsid w:val="00B04CAF"/>
    <w:rsid w:val="00B053CC"/>
    <w:rsid w:val="00B07F47"/>
    <w:rsid w:val="00B07FC9"/>
    <w:rsid w:val="00B11F7B"/>
    <w:rsid w:val="00B14CEE"/>
    <w:rsid w:val="00B3533A"/>
    <w:rsid w:val="00B3785E"/>
    <w:rsid w:val="00B64029"/>
    <w:rsid w:val="00B66136"/>
    <w:rsid w:val="00B66656"/>
    <w:rsid w:val="00B743FD"/>
    <w:rsid w:val="00B828AB"/>
    <w:rsid w:val="00B842A5"/>
    <w:rsid w:val="00B86DFE"/>
    <w:rsid w:val="00B961E8"/>
    <w:rsid w:val="00B97269"/>
    <w:rsid w:val="00B97C58"/>
    <w:rsid w:val="00BA5169"/>
    <w:rsid w:val="00BB4411"/>
    <w:rsid w:val="00BC63C0"/>
    <w:rsid w:val="00BD1121"/>
    <w:rsid w:val="00BF42DD"/>
    <w:rsid w:val="00C233CF"/>
    <w:rsid w:val="00C37C8A"/>
    <w:rsid w:val="00C45618"/>
    <w:rsid w:val="00C45DE9"/>
    <w:rsid w:val="00C47F86"/>
    <w:rsid w:val="00C52F86"/>
    <w:rsid w:val="00C568C8"/>
    <w:rsid w:val="00C64709"/>
    <w:rsid w:val="00C656FE"/>
    <w:rsid w:val="00C70A35"/>
    <w:rsid w:val="00C87409"/>
    <w:rsid w:val="00C92A73"/>
    <w:rsid w:val="00C94B1F"/>
    <w:rsid w:val="00C95018"/>
    <w:rsid w:val="00CA2EF4"/>
    <w:rsid w:val="00CA3FD2"/>
    <w:rsid w:val="00CA4D61"/>
    <w:rsid w:val="00CB09E9"/>
    <w:rsid w:val="00CC1162"/>
    <w:rsid w:val="00CC11F5"/>
    <w:rsid w:val="00CD4160"/>
    <w:rsid w:val="00CE00C4"/>
    <w:rsid w:val="00CE4604"/>
    <w:rsid w:val="00CF38D8"/>
    <w:rsid w:val="00D0454B"/>
    <w:rsid w:val="00D10589"/>
    <w:rsid w:val="00D14813"/>
    <w:rsid w:val="00D30D83"/>
    <w:rsid w:val="00D30DC0"/>
    <w:rsid w:val="00D406A2"/>
    <w:rsid w:val="00D41AB2"/>
    <w:rsid w:val="00D47422"/>
    <w:rsid w:val="00D513EA"/>
    <w:rsid w:val="00D62982"/>
    <w:rsid w:val="00D64AC9"/>
    <w:rsid w:val="00D77412"/>
    <w:rsid w:val="00D81D5A"/>
    <w:rsid w:val="00D94AE2"/>
    <w:rsid w:val="00DA1C73"/>
    <w:rsid w:val="00DA68B8"/>
    <w:rsid w:val="00DB49E5"/>
    <w:rsid w:val="00DB7854"/>
    <w:rsid w:val="00DC2991"/>
    <w:rsid w:val="00DD102C"/>
    <w:rsid w:val="00DD300A"/>
    <w:rsid w:val="00DE14C2"/>
    <w:rsid w:val="00DE79C9"/>
    <w:rsid w:val="00DF0D6F"/>
    <w:rsid w:val="00DF6912"/>
    <w:rsid w:val="00E115B6"/>
    <w:rsid w:val="00E1443D"/>
    <w:rsid w:val="00E21359"/>
    <w:rsid w:val="00E51204"/>
    <w:rsid w:val="00E561BA"/>
    <w:rsid w:val="00E61EDE"/>
    <w:rsid w:val="00E63C6F"/>
    <w:rsid w:val="00E828C9"/>
    <w:rsid w:val="00E842F3"/>
    <w:rsid w:val="00E879AA"/>
    <w:rsid w:val="00E94261"/>
    <w:rsid w:val="00E96542"/>
    <w:rsid w:val="00EA4533"/>
    <w:rsid w:val="00EA5843"/>
    <w:rsid w:val="00EA6F77"/>
    <w:rsid w:val="00EB40D1"/>
    <w:rsid w:val="00EC1923"/>
    <w:rsid w:val="00ED6EC0"/>
    <w:rsid w:val="00EE039D"/>
    <w:rsid w:val="00EE4477"/>
    <w:rsid w:val="00EE4656"/>
    <w:rsid w:val="00EE5C42"/>
    <w:rsid w:val="00EE624E"/>
    <w:rsid w:val="00EF3B6A"/>
    <w:rsid w:val="00EF580E"/>
    <w:rsid w:val="00F066BA"/>
    <w:rsid w:val="00F12666"/>
    <w:rsid w:val="00F1559A"/>
    <w:rsid w:val="00F20104"/>
    <w:rsid w:val="00F23D70"/>
    <w:rsid w:val="00F24D6A"/>
    <w:rsid w:val="00F26D25"/>
    <w:rsid w:val="00F368DC"/>
    <w:rsid w:val="00F507C7"/>
    <w:rsid w:val="00F64C54"/>
    <w:rsid w:val="00F74A47"/>
    <w:rsid w:val="00F843DF"/>
    <w:rsid w:val="00F87570"/>
    <w:rsid w:val="00F91D0A"/>
    <w:rsid w:val="00F97CAB"/>
    <w:rsid w:val="00FA5AA4"/>
    <w:rsid w:val="00FA7256"/>
    <w:rsid w:val="00FB33D7"/>
    <w:rsid w:val="00FB6F56"/>
    <w:rsid w:val="00FC2E07"/>
    <w:rsid w:val="00FC712C"/>
    <w:rsid w:val="00FD1E18"/>
    <w:rsid w:val="00FD2E49"/>
    <w:rsid w:val="00FF38BF"/>
    <w:rsid w:val="02D0747F"/>
    <w:rsid w:val="054D54B4"/>
    <w:rsid w:val="07824687"/>
    <w:rsid w:val="079C5EFE"/>
    <w:rsid w:val="07EC5A78"/>
    <w:rsid w:val="096518FC"/>
    <w:rsid w:val="0F7377C9"/>
    <w:rsid w:val="14B33B7D"/>
    <w:rsid w:val="17B651D9"/>
    <w:rsid w:val="1E0F2EC2"/>
    <w:rsid w:val="1E232BB5"/>
    <w:rsid w:val="1F0C14DF"/>
    <w:rsid w:val="1FE13A5A"/>
    <w:rsid w:val="237320C1"/>
    <w:rsid w:val="2C253377"/>
    <w:rsid w:val="2E8357A9"/>
    <w:rsid w:val="38DD3516"/>
    <w:rsid w:val="38EC7E36"/>
    <w:rsid w:val="46A066A1"/>
    <w:rsid w:val="480A5548"/>
    <w:rsid w:val="49473FB2"/>
    <w:rsid w:val="4A6B3D39"/>
    <w:rsid w:val="4DFA6973"/>
    <w:rsid w:val="502139B0"/>
    <w:rsid w:val="51CD0C55"/>
    <w:rsid w:val="52D04647"/>
    <w:rsid w:val="53973B92"/>
    <w:rsid w:val="561A14D3"/>
    <w:rsid w:val="5C9163B9"/>
    <w:rsid w:val="5ED13F2C"/>
    <w:rsid w:val="60955B7E"/>
    <w:rsid w:val="623021E6"/>
    <w:rsid w:val="62D404DA"/>
    <w:rsid w:val="6E0F4DA5"/>
    <w:rsid w:val="734038C7"/>
    <w:rsid w:val="77291A18"/>
    <w:rsid w:val="77A6462A"/>
    <w:rsid w:val="78250850"/>
    <w:rsid w:val="78272164"/>
    <w:rsid w:val="78FE6897"/>
    <w:rsid w:val="790E5BA3"/>
    <w:rsid w:val="7B9A0DD1"/>
    <w:rsid w:val="DFFDD1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2"/>
    <w:autoRedefine/>
    <w:semiHidden/>
    <w:qFormat/>
    <w:uiPriority w:val="0"/>
    <w:pPr>
      <w:suppressAutoHyphens/>
      <w:spacing w:after="120"/>
      <w:jc w:val="left"/>
    </w:pPr>
    <w:rPr>
      <w:rFonts w:ascii="Times" w:hAnsi="Times" w:eastAsia="宋体" w:cs="Times New Roman"/>
      <w:kern w:val="1"/>
      <w:sz w:val="28"/>
      <w:szCs w:val="24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autoRedefine/>
    <w:unhideWhenUsed/>
    <w:qFormat/>
    <w:uiPriority w:val="39"/>
  </w:style>
  <w:style w:type="paragraph" w:styleId="11">
    <w:name w:val="toc 2"/>
    <w:basedOn w:val="1"/>
    <w:next w:val="1"/>
    <w:autoRedefine/>
    <w:unhideWhenUsed/>
    <w:qFormat/>
    <w:uiPriority w:val="39"/>
    <w:pPr>
      <w:ind w:left="420" w:leftChars="200"/>
    </w:pPr>
  </w:style>
  <w:style w:type="table" w:styleId="13">
    <w:name w:val="Table Grid"/>
    <w:basedOn w:val="1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页眉 Char"/>
    <w:basedOn w:val="14"/>
    <w:link w:val="9"/>
    <w:autoRedefine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批注框文本 Char"/>
    <w:basedOn w:val="14"/>
    <w:link w:val="7"/>
    <w:autoRedefine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4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4"/>
    <w:link w:val="3"/>
    <w:autoRedefine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4"/>
    <w:link w:val="4"/>
    <w:autoRedefine/>
    <w:qFormat/>
    <w:uiPriority w:val="9"/>
    <w:rPr>
      <w:b/>
      <w:bCs/>
      <w:sz w:val="32"/>
      <w:szCs w:val="32"/>
    </w:rPr>
  </w:style>
  <w:style w:type="character" w:customStyle="1" w:styleId="22">
    <w:name w:val="正文文本 Char"/>
    <w:basedOn w:val="14"/>
    <w:link w:val="5"/>
    <w:autoRedefine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paragraph" w:customStyle="1" w:styleId="23">
    <w:name w:val="列出段落1"/>
    <w:basedOn w:val="1"/>
    <w:autoRedefine/>
    <w:qFormat/>
    <w:uiPriority w:val="34"/>
    <w:pPr>
      <w:suppressAutoHyphens/>
      <w:ind w:firstLine="420" w:firstLineChars="200"/>
      <w:jc w:val="left"/>
    </w:pPr>
    <w:rPr>
      <w:rFonts w:ascii="Times" w:hAnsi="Times" w:eastAsia="宋体" w:cs="Times New Roman"/>
      <w:kern w:val="1"/>
      <w:sz w:val="28"/>
      <w:szCs w:val="24"/>
    </w:rPr>
  </w:style>
  <w:style w:type="character" w:customStyle="1" w:styleId="24">
    <w:name w:val="apple-converted-space"/>
    <w:autoRedefine/>
    <w:qFormat/>
    <w:uiPriority w:val="0"/>
  </w:style>
  <w:style w:type="paragraph" w:customStyle="1" w:styleId="25">
    <w:name w:val="TOC 标题1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7">
    <w:name w:val="列出段落2"/>
    <w:basedOn w:val="1"/>
    <w:autoRedefine/>
    <w:unhideWhenUsed/>
    <w:qFormat/>
    <w:uiPriority w:val="99"/>
    <w:pPr>
      <w:ind w:firstLine="420" w:firstLineChars="200"/>
    </w:pPr>
  </w:style>
  <w:style w:type="paragraph" w:customStyle="1" w:styleId="28">
    <w:name w:val="Table Paragraph"/>
    <w:basedOn w:val="1"/>
    <w:autoRedefine/>
    <w:qFormat/>
    <w:uiPriority w:val="1"/>
  </w:style>
  <w:style w:type="paragraph" w:customStyle="1" w:styleId="29">
    <w:name w:val="列出段落3"/>
    <w:basedOn w:val="1"/>
    <w:autoRedefine/>
    <w:unhideWhenUsed/>
    <w:qFormat/>
    <w:uiPriority w:val="99"/>
    <w:pPr>
      <w:ind w:firstLine="420" w:firstLineChars="200"/>
    </w:pPr>
  </w:style>
  <w:style w:type="paragraph" w:customStyle="1" w:styleId="30">
    <w:name w:val="列出段落4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70F207-2E84-47DA-BE15-FC150E04F4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656</Words>
  <Characters>3742</Characters>
  <Lines>31</Lines>
  <Paragraphs>8</Paragraphs>
  <TotalTime>5</TotalTime>
  <ScaleCrop>false</ScaleCrop>
  <LinksUpToDate>false</LinksUpToDate>
  <CharactersWithSpaces>4390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2015-09-30T10:32:00Z</dcterms:created>
  <dc:creator>Chemins</dc:creator>
  <cp:lastModifiedBy>停在空中的跳投</cp:lastModifiedBy>
  <cp:lastPrinted>2019-05-20T11:29:00Z</cp:lastPrinted>
  <dcterms:modified xsi:type="dcterms:W3CDTF">2024-01-02T07:35:10Z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39A22FE3B33C49A699FBD6B299DB5C35</vt:lpwstr>
  </property>
</Properties>
</file>