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bookmarkStart w:id="0" w:name="OLE_LINK13"/>
      <w:bookmarkStart w:id="1" w:name="OLE_LINK4"/>
      <w:r>
        <w:rPr>
          <w:rFonts w:ascii="Times New Roman" w:hAnsi="Times New Roman" w:eastAsia="宋体" w:cs="Times New Roman"/>
          <w:b/>
          <w:sz w:val="52"/>
          <w:szCs w:val="52"/>
        </w:rPr>
        <w:t>CL-206在线余氯传感器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pStyle w:val="26"/>
        <w:spacing w:line="20" w:lineRule="atLeast"/>
        <w:ind w:right="278"/>
        <w:jc w:val="center"/>
        <w:rPr>
          <w:color w:val="auto"/>
          <w:sz w:val="28"/>
          <w:szCs w:val="28"/>
        </w:rPr>
      </w:pPr>
      <w:r>
        <w:drawing>
          <wp:inline distT="0" distB="0" distL="114300" distR="114300">
            <wp:extent cx="1483995" cy="4838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262" cy="492741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6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1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4" name="图片 4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br w:type="page"/>
      </w:r>
    </w:p>
    <w:p>
      <w:pPr>
        <w:pStyle w:val="26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目录</w:t>
      </w:r>
    </w:p>
    <w:bookmarkEnd w:id="0"/>
    <w:bookmarkEnd w:id="1"/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"_Toc12963246"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一、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应用环境说明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_Toc12963246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"_Toc12963247"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二、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技术性能和规格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_Toc12963247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"_Toc12963248"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1.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技术参数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_Toc12963248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"_Toc12963249"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2.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尺寸图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_Toc12963249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"_Toc12963250"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三、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电气连接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_Toc12963250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"_Toc12963251"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1.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安装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_Toc12963251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"_Toc12963252"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2.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电气连接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_Toc12963252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"_Toc12963253"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四、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维护和保养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_Toc12963253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left" w:pos="1260"/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"_Toc12963254"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五、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质量和服务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_Toc12963254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42"/>
        </w:tabs>
        <w:rPr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\l "_Toc12963255" </w:instrText>
      </w:r>
      <w:r>
        <w:fldChar w:fldCharType="separate"/>
      </w:r>
      <w:r>
        <w:rPr>
          <w:rStyle w:val="15"/>
          <w:rFonts w:ascii="Times New Roman" w:hAnsi="Times New Roman" w:eastAsia="宋体" w:cs="Times New Roman"/>
          <w:color w:val="auto"/>
          <w:sz w:val="28"/>
          <w:szCs w:val="28"/>
        </w:rPr>
        <w:t>附录  数据通信</w:t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ascii="Times New Roman" w:hAnsi="Times New Roman" w:eastAsia="宋体" w:cs="Times New Roman"/>
          <w:sz w:val="28"/>
          <w:szCs w:val="28"/>
        </w:rPr>
        <w:instrText xml:space="preserve"> PAGEREF _Toc12963255 \h </w:instrText>
      </w:r>
      <w:r>
        <w:rPr>
          <w:rFonts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bookmarkStart w:id="2" w:name="_Toc427659755"/>
      <w:bookmarkStart w:id="3" w:name="_Toc423526154"/>
      <w:bookmarkStart w:id="4" w:name="_Toc496192157"/>
    </w:p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5" w:name="_Toc12963246"/>
      <w:r>
        <w:rPr>
          <w:rFonts w:ascii="Times New Roman" w:hAnsi="Times New Roman" w:eastAsia="宋体" w:cs="Times New Roman"/>
        </w:rPr>
        <w:t>应用环境说明</w:t>
      </w:r>
      <w:bookmarkEnd w:id="2"/>
      <w:bookmarkEnd w:id="3"/>
      <w:bookmarkEnd w:id="4"/>
      <w:bookmarkEnd w:id="5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用于饮用水处理厂、罐装厂、饮用水分布网、游泳池、冷却循环水、水质处理工程等需要对水溶液中的余氯含量进行连续监测的场合。</w:t>
      </w:r>
    </w:p>
    <w:p>
      <w:pPr>
        <w:pStyle w:val="3"/>
        <w:numPr>
          <w:ilvl w:val="0"/>
          <w:numId w:val="2"/>
        </w:numPr>
        <w:spacing w:before="312" w:beforeLines="10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6" w:name="_Toc12963247"/>
      <w:bookmarkStart w:id="7" w:name="_Toc496192158"/>
      <w:bookmarkStart w:id="8" w:name="_Toc423526155"/>
      <w:bookmarkStart w:id="9" w:name="_Toc427659756"/>
      <w:r>
        <w:rPr>
          <w:rFonts w:ascii="Times New Roman" w:hAnsi="Times New Roman" w:eastAsia="宋体" w:cs="Times New Roman"/>
        </w:rPr>
        <w:t>技术性能和规格</w:t>
      </w:r>
      <w:bookmarkEnd w:id="6"/>
      <w:bookmarkEnd w:id="7"/>
      <w:bookmarkEnd w:id="8"/>
      <w:bookmarkEnd w:id="9"/>
    </w:p>
    <w:p>
      <w:pPr>
        <w:pStyle w:val="4"/>
        <w:numPr>
          <w:ilvl w:val="0"/>
          <w:numId w:val="3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0" w:name="_Toc496192159"/>
      <w:bookmarkStart w:id="11" w:name="_Toc427659758"/>
      <w:bookmarkStart w:id="12" w:name="_Toc423526157"/>
      <w:bookmarkStart w:id="13" w:name="_Toc12963248"/>
      <w:bookmarkStart w:id="14" w:name="OLE_LINK6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10"/>
      <w:bookmarkEnd w:id="11"/>
      <w:bookmarkEnd w:id="12"/>
      <w:bookmarkEnd w:id="13"/>
    </w:p>
    <w:bookmarkEnd w:id="14"/>
    <w:tbl>
      <w:tblPr>
        <w:tblStyle w:val="12"/>
        <w:tblW w:w="7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5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5999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CL-206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恒电压法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量程范围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0～2.000mg/L(HClO)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分辨率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0.001mg/L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±5%或±0.05mg/L，±0.3℃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＜90s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校准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工作压力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＜0.1MPa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介质的pH范围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4～9pH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自动温度补偿（Pt1000）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信号输出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外壳材质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POM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流通池安装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尺寸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185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流速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30～60L/h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功耗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0.2W@12V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电源</w:t>
            </w:r>
          </w:p>
        </w:tc>
        <w:tc>
          <w:tcPr>
            <w:tcW w:w="599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99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1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999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IP68</w:t>
            </w:r>
          </w:p>
        </w:tc>
      </w:tr>
    </w:tbl>
    <w:p>
      <w:pPr>
        <w:pStyle w:val="4"/>
        <w:numPr>
          <w:ilvl w:val="0"/>
          <w:numId w:val="3"/>
        </w:numPr>
        <w:spacing w:before="156" w:beforeLines="5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496192160"/>
      <w:bookmarkStart w:id="16" w:name="_Toc12963249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15"/>
      <w:bookmarkEnd w:id="16"/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681345" cy="2195830"/>
            <wp:effectExtent l="0" t="0" r="1460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62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="312" w:beforeLines="10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17" w:name="_Toc12963250"/>
      <w:bookmarkStart w:id="18" w:name="_Toc496192161"/>
      <w:r>
        <w:rPr>
          <w:rFonts w:ascii="Times New Roman" w:hAnsi="Times New Roman" w:eastAsia="宋体" w:cs="Times New Roman"/>
        </w:rPr>
        <w:t>电气连接</w:t>
      </w:r>
      <w:bookmarkEnd w:id="17"/>
      <w:bookmarkEnd w:id="18"/>
    </w:p>
    <w:p>
      <w:pPr>
        <w:pStyle w:val="4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9" w:name="_Toc494117814"/>
      <w:bookmarkStart w:id="20" w:name="_Toc12963251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19"/>
      <w:bookmarkEnd w:id="20"/>
    </w:p>
    <w:p>
      <w:pPr>
        <w:pStyle w:val="23"/>
        <w:suppressAutoHyphens w:val="0"/>
        <w:spacing w:before="156" w:beforeLines="5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使用配套流通池安装，传感器与流通池安装紧密，保证传感器测量部分放在流通池进水口附近区域，尽量不要正对出水口，确保流速平稳，建议流速控制在30-60L/h,以保证测试的准确性。</w:t>
      </w:r>
    </w:p>
    <w:p>
      <w:pPr>
        <w:pStyle w:val="4"/>
        <w:numPr>
          <w:ilvl w:val="0"/>
          <w:numId w:val="4"/>
        </w:numPr>
        <w:spacing w:before="156" w:beforeLines="50" w:after="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1" w:name="_Toc496192163"/>
      <w:bookmarkStart w:id="22" w:name="_Toc12963252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21"/>
      <w:bookmarkEnd w:id="22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23" w:name="_Toc12963253"/>
      <w:bookmarkStart w:id="24" w:name="_Toc496192165"/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3"/>
        <w:numPr>
          <w:ilvl w:val="0"/>
          <w:numId w:val="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</w:t>
      </w:r>
      <w:r>
        <w:rPr>
          <w:rFonts w:ascii="Times New Roman" w:hAnsi="Times New Roman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3"/>
        <w:numPr>
          <w:ilvl w:val="0"/>
          <w:numId w:val="5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3"/>
        <w:numPr>
          <w:ilvl w:val="0"/>
          <w:numId w:val="5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3"/>
        <w:numPr>
          <w:ilvl w:val="0"/>
          <w:numId w:val="5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3"/>
        <w:spacing w:before="156" w:beforeLines="50"/>
        <w:ind w:firstLineChars="0"/>
        <w:rPr>
          <w:rFonts w:ascii="Times New Roman" w:hAnsi="Times New Roman"/>
          <w:sz w:val="24"/>
        </w:rPr>
      </w:pPr>
      <w:bookmarkStart w:id="25" w:name="_Toc496261164"/>
      <w:bookmarkStart w:id="26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3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25"/>
      <w:bookmarkEnd w:id="26"/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32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23"/>
      <w:bookmarkEnd w:id="24"/>
    </w:p>
    <w:p>
      <w:pPr>
        <w:pStyle w:val="23"/>
        <w:numPr>
          <w:ilvl w:val="1"/>
          <w:numId w:val="2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传感器的检测与维护</w:t>
      </w:r>
    </w:p>
    <w:p>
      <w:pPr>
        <w:ind w:firstLine="484" w:firstLineChars="202"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新电极和长期放置的电极，使用前需要进行电极活化，将传感器放在自来水中静置24小时。如果返回数值不准确，则需要进行以下操作：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对传感器进行零点和斜率校准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返厂检查</w:t>
      </w:r>
    </w:p>
    <w:p>
      <w:pPr>
        <w:pStyle w:val="23"/>
        <w:numPr>
          <w:ilvl w:val="1"/>
          <w:numId w:val="2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传感器的校准</w:t>
      </w:r>
    </w:p>
    <w:p>
      <w:pPr>
        <w:pStyle w:val="23"/>
        <w:numPr>
          <w:ilvl w:val="0"/>
          <w:numId w:val="7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零点校准：将传感器放置于无氯水中待数值稳定后进行零点校准。</w:t>
      </w:r>
    </w:p>
    <w:p>
      <w:pPr>
        <w:pStyle w:val="23"/>
        <w:numPr>
          <w:ilvl w:val="0"/>
          <w:numId w:val="7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斜率校准：将传感器放置于流动着余氯标准液的流通池中，待数值稳定后进行斜率校准。建议使用1～2mg/L的HClO标准液。关于标准液的配制及测定问题，可参考国标余氯的测定。</w:t>
      </w:r>
    </w:p>
    <w:p>
      <w:pPr>
        <w:ind w:firstLine="487" w:firstLineChars="202"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b/>
          <w:sz w:val="24"/>
          <w:szCs w:val="24"/>
          <w:shd w:val="clear" w:color="auto" w:fill="FFFFFF"/>
        </w:rPr>
        <w:t>注意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：传感器在出厂前已完成校准，因其标准液的配制对人员要求比较高，非专业人员可能无法胜任此工作，只有在确定数值不准的情况下建议用户自行校准。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323"/>
        <w:rPr>
          <w:rFonts w:ascii="Times New Roman" w:hAnsi="Times New Roman" w:eastAsia="宋体" w:cs="Times New Roman"/>
        </w:rPr>
      </w:pPr>
      <w:bookmarkStart w:id="27" w:name="_Toc496192166"/>
      <w:bookmarkStart w:id="28" w:name="_Toc12963254"/>
      <w:r>
        <w:rPr>
          <w:rFonts w:ascii="Times New Roman" w:hAnsi="Times New Roman" w:eastAsia="宋体" w:cs="Times New Roman"/>
        </w:rPr>
        <w:t>质量和服务</w:t>
      </w:r>
      <w:bookmarkEnd w:id="27"/>
      <w:bookmarkEnd w:id="28"/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29" w:name="_Toc492393682"/>
      <w:r>
        <w:rPr>
          <w:rFonts w:ascii="Times New Roman" w:hAnsi="Times New Roman"/>
          <w:b/>
          <w:kern w:val="0"/>
          <w:szCs w:val="28"/>
        </w:rPr>
        <w:t>质量保证</w:t>
      </w:r>
      <w:bookmarkEnd w:id="29"/>
    </w:p>
    <w:p>
      <w:pPr>
        <w:numPr>
          <w:ilvl w:val="0"/>
          <w:numId w:val="9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9"/>
        </w:numPr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9"/>
        </w:numPr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配件和备件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流通池1个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根（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米）</w:t>
      </w:r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售后服务承诺</w:t>
      </w: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本公司提供自销售日起一年内的本机售后保证。不包括不当使用所造成的损坏，若需要维修或调整，请寄回，但运费需自负，寄回时需确定包装良好以避免运送途中损坏，本公司将免费维修仪器的损坏。</w:t>
      </w:r>
    </w:p>
    <w:p>
      <w:pPr>
        <w:tabs>
          <w:tab w:val="left" w:pos="420"/>
        </w:tabs>
        <w:ind w:left="480"/>
        <w:rPr>
          <w:rFonts w:ascii="Times New Roman" w:hAnsi="Times New Roman" w:eastAsia="宋体" w:cs="Times New Roman"/>
          <w:szCs w:val="28"/>
          <w:shd w:val="clear" w:color="FFFFFF" w:fill="D9D9D9"/>
        </w:rPr>
      </w:pPr>
    </w:p>
    <w:p>
      <w:pPr>
        <w:pStyle w:val="23"/>
        <w:keepNext/>
        <w:keepLines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077" w:bottom="1134" w:left="1077" w:header="567" w:footer="567" w:gutter="0"/>
          <w:cols w:space="425" w:num="1"/>
          <w:docGrid w:type="lines" w:linePitch="312" w:charSpace="0"/>
        </w:sectPr>
      </w:pPr>
      <w:bookmarkStart w:id="30" w:name="_Toc452497955"/>
      <w:bookmarkStart w:id="31" w:name="_Toc26673"/>
      <w:bookmarkStart w:id="32" w:name="_Toc492393683"/>
      <w:bookmarkStart w:id="33" w:name="_Toc453839765"/>
      <w:bookmarkStart w:id="34" w:name="_Toc8014"/>
      <w:bookmarkStart w:id="35" w:name="_Toc446678251"/>
      <w:bookmarkStart w:id="36" w:name="_Toc427659760"/>
    </w:p>
    <w:bookmarkEnd w:id="30"/>
    <w:bookmarkEnd w:id="31"/>
    <w:bookmarkEnd w:id="32"/>
    <w:bookmarkEnd w:id="33"/>
    <w:bookmarkEnd w:id="34"/>
    <w:bookmarkEnd w:id="35"/>
    <w:bookmarkEnd w:id="36"/>
    <w:p>
      <w:pPr>
        <w:pStyle w:val="3"/>
        <w:spacing w:before="312" w:beforeLines="100" w:after="0" w:line="240" w:lineRule="auto"/>
        <w:rPr>
          <w:rFonts w:ascii="Times New Roman" w:hAnsi="Times New Roman" w:eastAsia="宋体" w:cs="Times New Roman"/>
        </w:rPr>
      </w:pPr>
      <w:bookmarkStart w:id="37" w:name="_Toc12963255"/>
      <w:r>
        <w:rPr>
          <w:rFonts w:ascii="Times New Roman" w:hAnsi="Times New Roman" w:eastAsia="宋体" w:cs="Times New Roman"/>
        </w:rPr>
        <w:t>附录  数据通信</w:t>
      </w:r>
      <w:bookmarkEnd w:id="37"/>
    </w:p>
    <w:p>
      <w:pPr>
        <w:pStyle w:val="27"/>
        <w:numPr>
          <w:ilvl w:val="0"/>
          <w:numId w:val="11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  <w:bookmarkStart w:id="38" w:name="OLE_LINK3"/>
      <w:bookmarkStart w:id="39" w:name="_Toc496192164"/>
    </w:p>
    <w:p>
      <w:pPr>
        <w:pStyle w:val="27"/>
        <w:numPr>
          <w:ilvl w:val="0"/>
          <w:numId w:val="11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</w:p>
    <w:p>
      <w:pPr>
        <w:pStyle w:val="27"/>
        <w:numPr>
          <w:ilvl w:val="0"/>
          <w:numId w:val="11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</w:p>
    <w:p>
      <w:pPr>
        <w:pStyle w:val="23"/>
        <w:numPr>
          <w:ilvl w:val="0"/>
          <w:numId w:val="12"/>
        </w:numPr>
        <w:suppressAutoHyphens w:val="0"/>
        <w:spacing w:before="156"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数据格式</w:t>
      </w:r>
    </w:p>
    <w:bookmarkEnd w:id="38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Modbus通信默认的数据格式为：9600、n、8、1（波特率9600bps，1个起始位，8个数据位，无校验，1个停止位）。波特率等参数可以定制。</w:t>
      </w:r>
    </w:p>
    <w:p>
      <w:pPr>
        <w:pStyle w:val="23"/>
        <w:numPr>
          <w:ilvl w:val="0"/>
          <w:numId w:val="12"/>
        </w:numPr>
        <w:suppressAutoHyphens w:val="0"/>
        <w:spacing w:before="156"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40" w:name="OLE_LINK8"/>
      <w:r>
        <w:rPr>
          <w:rFonts w:ascii="Times New Roman" w:hAnsi="Times New Roman"/>
          <w:b/>
          <w:kern w:val="0"/>
          <w:sz w:val="24"/>
        </w:rPr>
        <w:t>信息帧格式</w:t>
      </w:r>
    </w:p>
    <w:bookmarkEnd w:id="40"/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0A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  CRC校验码（低字节在前）</w:t>
      </w:r>
    </w:p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0A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  CRC校验码（低字节在前）</w:t>
      </w:r>
    </w:p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0A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xx  xx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  CRC校验码（低字节在前）</w:t>
      </w:r>
    </w:p>
    <w:p>
      <w:pPr>
        <w:pStyle w:val="23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583" w:firstLineChars="24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0A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  CRC校验码（低字节在前）</w:t>
      </w:r>
    </w:p>
    <w:p>
      <w:pPr>
        <w:pStyle w:val="23"/>
        <w:numPr>
          <w:ilvl w:val="0"/>
          <w:numId w:val="12"/>
        </w:numPr>
        <w:suppressAutoHyphens w:val="0"/>
        <w:spacing w:before="156"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3"/>
        <w:tblW w:w="925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60"/>
        <w:gridCol w:w="3486"/>
        <w:gridCol w:w="1418"/>
        <w:gridCol w:w="13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560" w:type="dxa"/>
            <w:tcBorders>
              <w:top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486" w:type="dxa"/>
            <w:tcBorders>
              <w:top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338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在无氯水中待数值稳定后校准，写入数据为0，读出数据为零点偏移量。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在流动着已知浓度HCLO（1～2mg/L）溶液的流通池中校准，写入数据为实际浓度值x1000，读出数据为斜率值x1000。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486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1（2字节)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486" w:type="dxa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bookmarkStart w:id="42" w:name="_GoBack"/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highlight w:val="yellow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，写入数据范围1～255。</w:t>
            </w:r>
            <w:bookmarkEnd w:id="42"/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560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486" w:type="dxa"/>
            <w:tcBorders>
              <w:bottom w:val="single" w:color="auto" w:sz="6" w:space="0"/>
            </w:tcBorders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33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3"/>
        <w:numPr>
          <w:ilvl w:val="0"/>
          <w:numId w:val="12"/>
        </w:numPr>
        <w:suppressAutoHyphens w:val="0"/>
        <w:spacing w:before="156"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3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作用：获取传感器测量的余氯值和温度值；温度的单位为℃，余氯的单位为mg/L。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</w:rPr>
        <w:t>0A</w:t>
      </w:r>
      <w:r>
        <w:rPr>
          <w:rFonts w:ascii="Times New Roman" w:hAnsi="Times New Roman"/>
          <w:kern w:val="2"/>
          <w:sz w:val="24"/>
        </w:rPr>
        <w:t xml:space="preserve"> 03 00 00 00 04 45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72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03 08 01 67 00 03 01 6F 00 01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D3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DB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读数示例：</w:t>
      </w:r>
    </w:p>
    <w:tbl>
      <w:tblPr>
        <w:tblStyle w:val="12"/>
        <w:tblW w:w="5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82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3"/>
              <w:ind w:firstLine="720" w:firstLineChars="30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余氯值</w:t>
            </w:r>
          </w:p>
        </w:tc>
        <w:tc>
          <w:tcPr>
            <w:tcW w:w="2552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3"/>
              <w:ind w:firstLine="48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82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3"/>
              <w:ind w:firstLine="48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01 67 00 03</w:t>
            </w:r>
          </w:p>
        </w:tc>
        <w:tc>
          <w:tcPr>
            <w:tcW w:w="2552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ind w:firstLine="480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01 6F 00 01</w:t>
            </w:r>
          </w:p>
        </w:tc>
      </w:tr>
    </w:tbl>
    <w:p>
      <w:pPr>
        <w:pStyle w:val="28"/>
        <w:ind w:left="420"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</w:rPr>
        <w:t>如：余氯值 01 67 表示十六进制读数余氯值，00 03 表示余氯数值带3位小数点，</w:t>
      </w:r>
      <w:r>
        <w:rPr>
          <w:rFonts w:ascii="Times New Roman" w:hAnsi="Times New Roman" w:eastAsia="宋体" w:cs="Times New Roman"/>
          <w:sz w:val="24"/>
          <w:szCs w:val="24"/>
        </w:rPr>
        <w:t>转换成十进制数值为0.359；</w:t>
      </w:r>
    </w:p>
    <w:p>
      <w:pPr>
        <w:pStyle w:val="28"/>
        <w:ind w:left="42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温度值01 6F 表示十六进制读数温度值，00 01表示温度数值带1位小数点，</w:t>
      </w:r>
      <w:r>
        <w:rPr>
          <w:rFonts w:ascii="Times New Roman" w:hAnsi="Times New Roman" w:eastAsia="宋体" w:cs="Times New Roman"/>
          <w:sz w:val="24"/>
          <w:szCs w:val="24"/>
        </w:rPr>
        <w:t>转换成十进制数值为36.7。</w:t>
      </w:r>
    </w:p>
    <w:p>
      <w:pPr>
        <w:pStyle w:val="23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校准指令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零点校准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作用：设定传感器的余氯零点校准值；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</w:rPr>
        <w:t>0A</w:t>
      </w:r>
      <w:r>
        <w:rPr>
          <w:rFonts w:ascii="Times New Roman" w:hAnsi="Times New Roman"/>
          <w:kern w:val="2"/>
          <w:sz w:val="24"/>
        </w:rPr>
        <w:t xml:space="preserve"> 06 10 00 00 00 8C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</w:rPr>
        <w:t>0A</w:t>
      </w:r>
      <w:r>
        <w:rPr>
          <w:rFonts w:ascii="Times New Roman" w:hAnsi="Times New Roman"/>
          <w:kern w:val="2"/>
          <w:sz w:val="24"/>
        </w:rPr>
        <w:t xml:space="preserve"> 06 10 00 00 00 8C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作用：设定传感器的余氯斜率校准值；此处斜率值校准在已知浓度的余氯溶液中进行。(例如2mg/L，写入数值换成十六进制为7D0)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ascii="Times New Roman" w:hAnsi="Times New Roman"/>
          <w:kern w:val="2"/>
          <w:sz w:val="24"/>
          <w:lang w:val="zh-CN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  <w:lang w:val="zh-CN"/>
        </w:rPr>
        <w:t xml:space="preserve"> 06 10 04 07 D0 CE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1C</w:t>
      </w:r>
      <w:r>
        <w:rPr>
          <w:rFonts w:ascii="Times New Roman" w:hAnsi="Times New Roman"/>
          <w:kern w:val="2"/>
          <w:sz w:val="24"/>
          <w:lang w:val="zh-CN"/>
        </w:rPr>
        <w:t xml:space="preserve"> 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</w:t>
      </w:r>
      <w:r>
        <w:rPr>
          <w:rFonts w:ascii="Times New Roman" w:hAnsi="Times New Roman"/>
          <w:kern w:val="2"/>
          <w:sz w:val="24"/>
          <w:lang w:val="zh-CN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  <w:lang w:val="zh-CN"/>
        </w:rPr>
        <w:t xml:space="preserve"> 06 10 04 07 D0 CE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1C</w:t>
      </w:r>
      <w:r>
        <w:rPr>
          <w:rFonts w:ascii="Times New Roman" w:hAnsi="Times New Roman"/>
          <w:kern w:val="2"/>
          <w:sz w:val="24"/>
          <w:lang w:val="zh-CN"/>
        </w:rPr>
        <w:t xml:space="preserve">  </w:t>
      </w:r>
    </w:p>
    <w:p>
      <w:pPr>
        <w:pStyle w:val="23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更改设备地址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作用：设置传感器的Modbus设备地址；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将设备地址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10</w:t>
      </w:r>
      <w:r>
        <w:rPr>
          <w:rFonts w:ascii="Times New Roman" w:hAnsi="Times New Roman"/>
          <w:kern w:val="2"/>
          <w:sz w:val="24"/>
        </w:rPr>
        <w:t>改为01，范例如下</w:t>
      </w:r>
    </w:p>
    <w:p>
      <w:pPr>
        <w:pStyle w:val="23"/>
        <w:ind w:left="420" w:firstLine="480"/>
        <w:rPr>
          <w:rFonts w:hint="default" w:ascii="Times New Roman" w:hAnsi="Times New Roman" w:eastAsia="宋体"/>
          <w:kern w:val="2"/>
          <w:sz w:val="24"/>
          <w:lang w:val="en-US" w:eastAsia="zh-CN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06 20 02 00 01 E3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ind w:left="42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A</w:t>
      </w:r>
      <w:r>
        <w:rPr>
          <w:rFonts w:ascii="Times New Roman" w:hAnsi="Times New Roman"/>
          <w:kern w:val="2"/>
          <w:sz w:val="24"/>
        </w:rPr>
        <w:t xml:space="preserve"> 06 20 02 00 01 E3 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71</w:t>
      </w:r>
    </w:p>
    <w:p>
      <w:pPr>
        <w:pStyle w:val="23"/>
        <w:numPr>
          <w:ilvl w:val="0"/>
          <w:numId w:val="12"/>
        </w:numPr>
        <w:suppressAutoHyphens w:val="0"/>
        <w:spacing w:before="156" w:beforeLines="50"/>
        <w:ind w:left="839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6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3"/>
        <w:numPr>
          <w:ilvl w:val="0"/>
          <w:numId w:val="15"/>
        </w:numPr>
        <w:suppressAutoHyphens w:val="0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left="420" w:firstLine="2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03–数据错</w:t>
      </w:r>
    </w:p>
    <w:p>
      <w:pPr>
        <w:pStyle w:val="23"/>
        <w:numPr>
          <w:ilvl w:val="0"/>
          <w:numId w:val="15"/>
        </w:numPr>
        <w:suppressAutoHyphens w:val="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COM：接收到的功能码</w:t>
      </w:r>
      <w:bookmarkEnd w:id="39"/>
    </w:p>
    <w:sectPr>
      <w:pgSz w:w="11906" w:h="16838"/>
      <w:pgMar w:top="1134" w:right="1077" w:bottom="1134" w:left="107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t>凯米斯</w:t>
    </w:r>
    <w:r>
      <w:rPr>
        <w:rFonts w:hint="eastAsia" w:ascii="Times New Roman" w:hAnsi="Times New Roman" w:eastAsia="宋体" w:cs="Times New Roman"/>
      </w:rPr>
      <w:t xml:space="preserve">科技                         </w:t>
    </w:r>
    <w:r>
      <w:rPr>
        <w:rFonts w:ascii="Times New Roman" w:hAnsi="Times New Roman" w:eastAsia="宋体" w:cs="Times New Roman"/>
      </w:rPr>
      <w:t xml:space="preserve">                                          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5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41" w:name="OLE_LINK12"/>
    <w:r>
      <w:rPr>
        <w:rFonts w:hint="eastAsia"/>
      </w:rPr>
      <w:t xml:space="preserve">烟台凯米斯仪器有限公司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8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  <w:bookmarkEnd w:id="4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drawing>
        <wp:inline distT="0" distB="0" distL="0" distR="0">
          <wp:extent cx="1697990" cy="405130"/>
          <wp:effectExtent l="19050" t="0" r="0" b="0"/>
          <wp:docPr id="33" name="图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463" cy="40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585"/>
        <w:tab w:val="clear" w:pos="4153"/>
        <w:tab w:val="clear" w:pos="8306"/>
      </w:tabs>
      <w:ind w:firstLine="180"/>
      <w:jc w:val="left"/>
    </w:pPr>
    <w:r>
      <w:drawing>
        <wp:inline distT="0" distB="0" distL="0" distR="0">
          <wp:extent cx="1697990" cy="405130"/>
          <wp:effectExtent l="19050" t="0" r="0" b="0"/>
          <wp:docPr id="34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463" cy="40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11571"/>
    <w:multiLevelType w:val="multilevel"/>
    <w:tmpl w:val="00311571"/>
    <w:lvl w:ilvl="0" w:tentative="0">
      <w:start w:val="1"/>
      <w:numFmt w:val="lowerLetter"/>
      <w:lvlText w:val="%1)"/>
      <w:lvlJc w:val="left"/>
      <w:pPr>
        <w:ind w:left="840" w:hanging="420"/>
      </w:pPr>
      <w:rPr>
        <w:rFonts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C606DCC"/>
    <w:multiLevelType w:val="multilevel"/>
    <w:tmpl w:val="0C606DC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4A0D64"/>
    <w:multiLevelType w:val="multilevel"/>
    <w:tmpl w:val="234A0D64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51334FF"/>
    <w:multiLevelType w:val="multilevel"/>
    <w:tmpl w:val="451334FF"/>
    <w:lvl w:ilvl="0" w:tentative="0">
      <w:start w:val="1"/>
      <w:numFmt w:val="bullet"/>
      <w:lvlText w:val=""/>
      <w:lvlJc w:val="left"/>
      <w:pPr>
        <w:ind w:left="90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5" w:hanging="420"/>
      </w:pPr>
      <w:rPr>
        <w:rFonts w:hint="default" w:ascii="Wingdings" w:hAnsi="Wingdings"/>
      </w:rPr>
    </w:lvl>
  </w:abstractNum>
  <w:abstractNum w:abstractNumId="7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8">
    <w:nsid w:val="4D89409C"/>
    <w:multiLevelType w:val="multilevel"/>
    <w:tmpl w:val="4D89409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4"/>
        <w:szCs w:val="24"/>
      </w:rPr>
    </w:lvl>
  </w:abstractNum>
  <w:abstractNum w:abstractNumId="11">
    <w:nsid w:val="57639DE2"/>
    <w:multiLevelType w:val="multilevel"/>
    <w:tmpl w:val="57639DE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7B36DDA"/>
    <w:multiLevelType w:val="multilevel"/>
    <w:tmpl w:val="77B36DDA"/>
    <w:lvl w:ilvl="0" w:tentative="0">
      <w:start w:val="1"/>
      <w:numFmt w:val="decimal"/>
      <w:lvlText w:val="%1."/>
      <w:lvlJc w:val="left"/>
      <w:pPr>
        <w:ind w:left="840" w:hanging="420"/>
      </w:pPr>
      <w:rPr>
        <w:rFonts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ViYTFkZjJhYTBlN2U1NmNhYmEyNGRhYThjZWQ4NjgifQ=="/>
  </w:docVars>
  <w:rsids>
    <w:rsidRoot w:val="00172A27"/>
    <w:rsid w:val="00001C04"/>
    <w:rsid w:val="00027D72"/>
    <w:rsid w:val="00030DE7"/>
    <w:rsid w:val="000376D4"/>
    <w:rsid w:val="0006269E"/>
    <w:rsid w:val="0006344B"/>
    <w:rsid w:val="00066C82"/>
    <w:rsid w:val="00082C58"/>
    <w:rsid w:val="000830A4"/>
    <w:rsid w:val="00090764"/>
    <w:rsid w:val="00090D83"/>
    <w:rsid w:val="00091D0E"/>
    <w:rsid w:val="000A22CC"/>
    <w:rsid w:val="000B4CAF"/>
    <w:rsid w:val="000B5A72"/>
    <w:rsid w:val="000D5D0C"/>
    <w:rsid w:val="000D63A0"/>
    <w:rsid w:val="000E0C2B"/>
    <w:rsid w:val="000E4B88"/>
    <w:rsid w:val="000F2F75"/>
    <w:rsid w:val="001304DB"/>
    <w:rsid w:val="00134A76"/>
    <w:rsid w:val="00134A9E"/>
    <w:rsid w:val="00147416"/>
    <w:rsid w:val="00172A27"/>
    <w:rsid w:val="00194493"/>
    <w:rsid w:val="001A29F2"/>
    <w:rsid w:val="001A437B"/>
    <w:rsid w:val="001A4BFA"/>
    <w:rsid w:val="001B36D2"/>
    <w:rsid w:val="001B6A5B"/>
    <w:rsid w:val="001D43DB"/>
    <w:rsid w:val="001F0304"/>
    <w:rsid w:val="00203284"/>
    <w:rsid w:val="0022100E"/>
    <w:rsid w:val="00221C8A"/>
    <w:rsid w:val="00222BB7"/>
    <w:rsid w:val="00226015"/>
    <w:rsid w:val="0023073A"/>
    <w:rsid w:val="00230D50"/>
    <w:rsid w:val="00243C8D"/>
    <w:rsid w:val="00250BA6"/>
    <w:rsid w:val="00251233"/>
    <w:rsid w:val="00251AB6"/>
    <w:rsid w:val="00252660"/>
    <w:rsid w:val="00253DDC"/>
    <w:rsid w:val="00261554"/>
    <w:rsid w:val="00265396"/>
    <w:rsid w:val="0028002B"/>
    <w:rsid w:val="00281D89"/>
    <w:rsid w:val="002A3F5D"/>
    <w:rsid w:val="002A76DA"/>
    <w:rsid w:val="002B2039"/>
    <w:rsid w:val="002D1654"/>
    <w:rsid w:val="002D3E0C"/>
    <w:rsid w:val="002E761E"/>
    <w:rsid w:val="002F4567"/>
    <w:rsid w:val="0031107C"/>
    <w:rsid w:val="0031624E"/>
    <w:rsid w:val="00323459"/>
    <w:rsid w:val="00323E6F"/>
    <w:rsid w:val="00327078"/>
    <w:rsid w:val="00334DCC"/>
    <w:rsid w:val="00337849"/>
    <w:rsid w:val="003446DB"/>
    <w:rsid w:val="0034527F"/>
    <w:rsid w:val="0035317C"/>
    <w:rsid w:val="00375C76"/>
    <w:rsid w:val="003804A9"/>
    <w:rsid w:val="0038166E"/>
    <w:rsid w:val="0038443F"/>
    <w:rsid w:val="003975CA"/>
    <w:rsid w:val="003A3773"/>
    <w:rsid w:val="003A4BB0"/>
    <w:rsid w:val="003A4CEE"/>
    <w:rsid w:val="003C1B49"/>
    <w:rsid w:val="003C568C"/>
    <w:rsid w:val="003D41C2"/>
    <w:rsid w:val="003D4B9E"/>
    <w:rsid w:val="003E3E8B"/>
    <w:rsid w:val="003E4D16"/>
    <w:rsid w:val="003F5ED7"/>
    <w:rsid w:val="004015D1"/>
    <w:rsid w:val="00406A14"/>
    <w:rsid w:val="00412901"/>
    <w:rsid w:val="00426B93"/>
    <w:rsid w:val="00444CCE"/>
    <w:rsid w:val="004451B1"/>
    <w:rsid w:val="0046332E"/>
    <w:rsid w:val="0046462E"/>
    <w:rsid w:val="00467500"/>
    <w:rsid w:val="004731EA"/>
    <w:rsid w:val="00480FF7"/>
    <w:rsid w:val="004819B1"/>
    <w:rsid w:val="00495F7C"/>
    <w:rsid w:val="004A0B97"/>
    <w:rsid w:val="004A392C"/>
    <w:rsid w:val="004B2827"/>
    <w:rsid w:val="004B7EB4"/>
    <w:rsid w:val="004C0F8D"/>
    <w:rsid w:val="004E2055"/>
    <w:rsid w:val="004E2190"/>
    <w:rsid w:val="004E7CA4"/>
    <w:rsid w:val="004F2690"/>
    <w:rsid w:val="005036F6"/>
    <w:rsid w:val="00505FFD"/>
    <w:rsid w:val="005060D7"/>
    <w:rsid w:val="005073E6"/>
    <w:rsid w:val="0052736D"/>
    <w:rsid w:val="005417A4"/>
    <w:rsid w:val="00577011"/>
    <w:rsid w:val="00583179"/>
    <w:rsid w:val="00584D69"/>
    <w:rsid w:val="005A603D"/>
    <w:rsid w:val="005A62A5"/>
    <w:rsid w:val="005B6EDA"/>
    <w:rsid w:val="005B7FF9"/>
    <w:rsid w:val="005C12E2"/>
    <w:rsid w:val="005D5BA8"/>
    <w:rsid w:val="005E1DB8"/>
    <w:rsid w:val="005E2EDA"/>
    <w:rsid w:val="005E63B6"/>
    <w:rsid w:val="005F4A02"/>
    <w:rsid w:val="005F62E7"/>
    <w:rsid w:val="005F79A2"/>
    <w:rsid w:val="00604479"/>
    <w:rsid w:val="00616EF1"/>
    <w:rsid w:val="00623C59"/>
    <w:rsid w:val="00624DD0"/>
    <w:rsid w:val="00625357"/>
    <w:rsid w:val="006466EC"/>
    <w:rsid w:val="00655A21"/>
    <w:rsid w:val="00657A98"/>
    <w:rsid w:val="00660415"/>
    <w:rsid w:val="00660C6A"/>
    <w:rsid w:val="00663AA0"/>
    <w:rsid w:val="006663C7"/>
    <w:rsid w:val="00667988"/>
    <w:rsid w:val="00670FE4"/>
    <w:rsid w:val="00695461"/>
    <w:rsid w:val="00696693"/>
    <w:rsid w:val="00697D2A"/>
    <w:rsid w:val="006A0FED"/>
    <w:rsid w:val="006A189D"/>
    <w:rsid w:val="006A221D"/>
    <w:rsid w:val="006B387E"/>
    <w:rsid w:val="006B7996"/>
    <w:rsid w:val="006C07C3"/>
    <w:rsid w:val="006C11AB"/>
    <w:rsid w:val="006C659B"/>
    <w:rsid w:val="006C6FD4"/>
    <w:rsid w:val="006F6861"/>
    <w:rsid w:val="007009F2"/>
    <w:rsid w:val="00705FDD"/>
    <w:rsid w:val="00712FD2"/>
    <w:rsid w:val="00727704"/>
    <w:rsid w:val="007322A7"/>
    <w:rsid w:val="0073361D"/>
    <w:rsid w:val="0074128B"/>
    <w:rsid w:val="00760131"/>
    <w:rsid w:val="00770485"/>
    <w:rsid w:val="00783D6E"/>
    <w:rsid w:val="007866BC"/>
    <w:rsid w:val="0079218B"/>
    <w:rsid w:val="00792E9E"/>
    <w:rsid w:val="007A052F"/>
    <w:rsid w:val="007B0EF9"/>
    <w:rsid w:val="007D5653"/>
    <w:rsid w:val="007F0AE6"/>
    <w:rsid w:val="00804974"/>
    <w:rsid w:val="00821AB3"/>
    <w:rsid w:val="008249E8"/>
    <w:rsid w:val="00824FCF"/>
    <w:rsid w:val="00844A8E"/>
    <w:rsid w:val="00870281"/>
    <w:rsid w:val="008712A8"/>
    <w:rsid w:val="00872F4B"/>
    <w:rsid w:val="00873D42"/>
    <w:rsid w:val="00883A8C"/>
    <w:rsid w:val="00890710"/>
    <w:rsid w:val="008A1FD0"/>
    <w:rsid w:val="008A6ED8"/>
    <w:rsid w:val="008B5233"/>
    <w:rsid w:val="008B6DFA"/>
    <w:rsid w:val="008E60E1"/>
    <w:rsid w:val="008F7CBC"/>
    <w:rsid w:val="009004FF"/>
    <w:rsid w:val="00905552"/>
    <w:rsid w:val="00914519"/>
    <w:rsid w:val="00915C93"/>
    <w:rsid w:val="009174A5"/>
    <w:rsid w:val="009208B3"/>
    <w:rsid w:val="009220A0"/>
    <w:rsid w:val="00925CBA"/>
    <w:rsid w:val="00942E11"/>
    <w:rsid w:val="0095662F"/>
    <w:rsid w:val="00965F98"/>
    <w:rsid w:val="00987F24"/>
    <w:rsid w:val="0099681C"/>
    <w:rsid w:val="0099722C"/>
    <w:rsid w:val="009A0AF5"/>
    <w:rsid w:val="009A25D8"/>
    <w:rsid w:val="009A29BD"/>
    <w:rsid w:val="009B3886"/>
    <w:rsid w:val="009C373B"/>
    <w:rsid w:val="009E1B03"/>
    <w:rsid w:val="009E6F1B"/>
    <w:rsid w:val="009F08FC"/>
    <w:rsid w:val="00A07BDE"/>
    <w:rsid w:val="00A15DF0"/>
    <w:rsid w:val="00A16376"/>
    <w:rsid w:val="00A2102A"/>
    <w:rsid w:val="00A550BC"/>
    <w:rsid w:val="00A574A5"/>
    <w:rsid w:val="00A64C06"/>
    <w:rsid w:val="00A73B1D"/>
    <w:rsid w:val="00A815C6"/>
    <w:rsid w:val="00A85B77"/>
    <w:rsid w:val="00A87F80"/>
    <w:rsid w:val="00A9119F"/>
    <w:rsid w:val="00A92213"/>
    <w:rsid w:val="00AB11BA"/>
    <w:rsid w:val="00AB3BED"/>
    <w:rsid w:val="00AC3F7F"/>
    <w:rsid w:val="00AC5CC1"/>
    <w:rsid w:val="00AD5BE6"/>
    <w:rsid w:val="00AF09CA"/>
    <w:rsid w:val="00B033B0"/>
    <w:rsid w:val="00B0423A"/>
    <w:rsid w:val="00B053CC"/>
    <w:rsid w:val="00B0746F"/>
    <w:rsid w:val="00B07F47"/>
    <w:rsid w:val="00B07FC9"/>
    <w:rsid w:val="00B11DD3"/>
    <w:rsid w:val="00B279F8"/>
    <w:rsid w:val="00B35016"/>
    <w:rsid w:val="00B43E3F"/>
    <w:rsid w:val="00B46BA0"/>
    <w:rsid w:val="00B64029"/>
    <w:rsid w:val="00B66656"/>
    <w:rsid w:val="00B66CDF"/>
    <w:rsid w:val="00B828C2"/>
    <w:rsid w:val="00B85D46"/>
    <w:rsid w:val="00B961E8"/>
    <w:rsid w:val="00B97269"/>
    <w:rsid w:val="00BA567A"/>
    <w:rsid w:val="00BC6BE8"/>
    <w:rsid w:val="00BD148D"/>
    <w:rsid w:val="00BE5555"/>
    <w:rsid w:val="00BE591F"/>
    <w:rsid w:val="00C30F12"/>
    <w:rsid w:val="00C3528C"/>
    <w:rsid w:val="00C40B2A"/>
    <w:rsid w:val="00C45DE9"/>
    <w:rsid w:val="00C53A88"/>
    <w:rsid w:val="00C568C8"/>
    <w:rsid w:val="00C63041"/>
    <w:rsid w:val="00C64709"/>
    <w:rsid w:val="00C70398"/>
    <w:rsid w:val="00C7525F"/>
    <w:rsid w:val="00C8157A"/>
    <w:rsid w:val="00C87409"/>
    <w:rsid w:val="00C92760"/>
    <w:rsid w:val="00C94B1F"/>
    <w:rsid w:val="00CA0655"/>
    <w:rsid w:val="00CA65CA"/>
    <w:rsid w:val="00CA65FF"/>
    <w:rsid w:val="00CB22F0"/>
    <w:rsid w:val="00CD4160"/>
    <w:rsid w:val="00CD5369"/>
    <w:rsid w:val="00CE00C4"/>
    <w:rsid w:val="00CE4604"/>
    <w:rsid w:val="00D01263"/>
    <w:rsid w:val="00D04434"/>
    <w:rsid w:val="00D10589"/>
    <w:rsid w:val="00D333E6"/>
    <w:rsid w:val="00D359BF"/>
    <w:rsid w:val="00D50905"/>
    <w:rsid w:val="00D60490"/>
    <w:rsid w:val="00D62982"/>
    <w:rsid w:val="00D64AC9"/>
    <w:rsid w:val="00D74839"/>
    <w:rsid w:val="00D81D5A"/>
    <w:rsid w:val="00D821F2"/>
    <w:rsid w:val="00D9207B"/>
    <w:rsid w:val="00D95C90"/>
    <w:rsid w:val="00DA210E"/>
    <w:rsid w:val="00DA48EE"/>
    <w:rsid w:val="00DB0D28"/>
    <w:rsid w:val="00DB1C51"/>
    <w:rsid w:val="00DB1EBD"/>
    <w:rsid w:val="00DB2E69"/>
    <w:rsid w:val="00DB49E5"/>
    <w:rsid w:val="00DC32FB"/>
    <w:rsid w:val="00DE14C2"/>
    <w:rsid w:val="00DE7FD6"/>
    <w:rsid w:val="00DF2138"/>
    <w:rsid w:val="00E05F09"/>
    <w:rsid w:val="00E11683"/>
    <w:rsid w:val="00E1443D"/>
    <w:rsid w:val="00E14B16"/>
    <w:rsid w:val="00E17A9D"/>
    <w:rsid w:val="00E21CF0"/>
    <w:rsid w:val="00E23245"/>
    <w:rsid w:val="00E30C6A"/>
    <w:rsid w:val="00E44E05"/>
    <w:rsid w:val="00E528A7"/>
    <w:rsid w:val="00E64173"/>
    <w:rsid w:val="00E72B05"/>
    <w:rsid w:val="00E828C9"/>
    <w:rsid w:val="00E842F3"/>
    <w:rsid w:val="00E879AA"/>
    <w:rsid w:val="00E96542"/>
    <w:rsid w:val="00E97A73"/>
    <w:rsid w:val="00EA5843"/>
    <w:rsid w:val="00EA6F77"/>
    <w:rsid w:val="00EB1249"/>
    <w:rsid w:val="00EC1923"/>
    <w:rsid w:val="00ED35A4"/>
    <w:rsid w:val="00ED3E2C"/>
    <w:rsid w:val="00EE039D"/>
    <w:rsid w:val="00EF06CE"/>
    <w:rsid w:val="00EF08B1"/>
    <w:rsid w:val="00EF3B6A"/>
    <w:rsid w:val="00F066BA"/>
    <w:rsid w:val="00F14FDC"/>
    <w:rsid w:val="00F1559A"/>
    <w:rsid w:val="00F20104"/>
    <w:rsid w:val="00F26D25"/>
    <w:rsid w:val="00F317E9"/>
    <w:rsid w:val="00F356B6"/>
    <w:rsid w:val="00F419A2"/>
    <w:rsid w:val="00F51AAB"/>
    <w:rsid w:val="00F624FD"/>
    <w:rsid w:val="00F73167"/>
    <w:rsid w:val="00F83241"/>
    <w:rsid w:val="00F843DF"/>
    <w:rsid w:val="00F97CAB"/>
    <w:rsid w:val="00FA7256"/>
    <w:rsid w:val="00FB321B"/>
    <w:rsid w:val="00FD2D0E"/>
    <w:rsid w:val="00FD2E49"/>
    <w:rsid w:val="00FE3A41"/>
    <w:rsid w:val="00FE4E8D"/>
    <w:rsid w:val="00FF2FEE"/>
    <w:rsid w:val="00FF38BF"/>
    <w:rsid w:val="00FF4D78"/>
    <w:rsid w:val="026306DF"/>
    <w:rsid w:val="02D7523F"/>
    <w:rsid w:val="07824687"/>
    <w:rsid w:val="07EC5A78"/>
    <w:rsid w:val="096F52A9"/>
    <w:rsid w:val="09C330ED"/>
    <w:rsid w:val="0B1435AE"/>
    <w:rsid w:val="0BCB372F"/>
    <w:rsid w:val="0DB408A1"/>
    <w:rsid w:val="0DE63767"/>
    <w:rsid w:val="0F842F83"/>
    <w:rsid w:val="13780369"/>
    <w:rsid w:val="13D76409"/>
    <w:rsid w:val="143E3189"/>
    <w:rsid w:val="15634094"/>
    <w:rsid w:val="161C3BB0"/>
    <w:rsid w:val="17B651D9"/>
    <w:rsid w:val="19FB6EFE"/>
    <w:rsid w:val="1A2D4882"/>
    <w:rsid w:val="1A716A9D"/>
    <w:rsid w:val="1B60544C"/>
    <w:rsid w:val="1EB84073"/>
    <w:rsid w:val="1F0C14DF"/>
    <w:rsid w:val="24564EB6"/>
    <w:rsid w:val="25E35A45"/>
    <w:rsid w:val="27304242"/>
    <w:rsid w:val="27F24CB7"/>
    <w:rsid w:val="28C9390D"/>
    <w:rsid w:val="2A0F6F58"/>
    <w:rsid w:val="2AF77CF1"/>
    <w:rsid w:val="2C253377"/>
    <w:rsid w:val="2C4F3565"/>
    <w:rsid w:val="2C677E59"/>
    <w:rsid w:val="31245B0A"/>
    <w:rsid w:val="36070EA0"/>
    <w:rsid w:val="368B0CA0"/>
    <w:rsid w:val="38FDD0E7"/>
    <w:rsid w:val="398A4D7B"/>
    <w:rsid w:val="3A6038B8"/>
    <w:rsid w:val="3A937D42"/>
    <w:rsid w:val="3CF27CE3"/>
    <w:rsid w:val="3E1B691C"/>
    <w:rsid w:val="3EC575B9"/>
    <w:rsid w:val="418D5730"/>
    <w:rsid w:val="436025D7"/>
    <w:rsid w:val="451D0876"/>
    <w:rsid w:val="48366E1D"/>
    <w:rsid w:val="488753E9"/>
    <w:rsid w:val="4C6220C5"/>
    <w:rsid w:val="534C4362"/>
    <w:rsid w:val="578F7E38"/>
    <w:rsid w:val="584B73C0"/>
    <w:rsid w:val="5CD33FCA"/>
    <w:rsid w:val="5E1F5B69"/>
    <w:rsid w:val="5EB2462D"/>
    <w:rsid w:val="616965AC"/>
    <w:rsid w:val="62886347"/>
    <w:rsid w:val="64830490"/>
    <w:rsid w:val="653C7DA0"/>
    <w:rsid w:val="66C05EA2"/>
    <w:rsid w:val="683A0AD4"/>
    <w:rsid w:val="6E0F4DA5"/>
    <w:rsid w:val="70A10A70"/>
    <w:rsid w:val="71601DE2"/>
    <w:rsid w:val="74A52E82"/>
    <w:rsid w:val="78586E35"/>
    <w:rsid w:val="78752CF3"/>
    <w:rsid w:val="79A62977"/>
    <w:rsid w:val="7C8B3C6C"/>
    <w:rsid w:val="7E14320F"/>
    <w:rsid w:val="AFFB9137"/>
    <w:rsid w:val="EDED9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字符"/>
    <w:basedOn w:val="14"/>
    <w:link w:val="9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正文文本 字符"/>
    <w:basedOn w:val="14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3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列出段落21"/>
    <w:basedOn w:val="1"/>
    <w:qFormat/>
    <w:uiPriority w:val="34"/>
    <w:pPr>
      <w:ind w:firstLine="420" w:firstLineChars="200"/>
    </w:pPr>
  </w:style>
  <w:style w:type="paragraph" w:customStyle="1" w:styleId="29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3B70EC-FE29-49BB-82E4-AEF57E7CD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612</Words>
  <Characters>3492</Characters>
  <Lines>29</Lines>
  <Paragraphs>8</Paragraphs>
  <TotalTime>3</TotalTime>
  <ScaleCrop>false</ScaleCrop>
  <LinksUpToDate>false</LinksUpToDate>
  <CharactersWithSpaces>4096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2015-10-01T02:32:00Z</dcterms:created>
  <dc:creator>Chemins</dc:creator>
  <cp:lastModifiedBy>停在空中的跳投</cp:lastModifiedBy>
  <cp:lastPrinted>2016-07-19T06:27:00Z</cp:lastPrinted>
  <dcterms:modified xsi:type="dcterms:W3CDTF">2024-01-02T10:02:45Z</dcterms:modified>
  <dc:title>DOG-202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EFB4E2534E19492F99BFB42739CDF335</vt:lpwstr>
  </property>
</Properties>
</file>