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bookmarkStart w:id="0" w:name="OLE_LINK13"/>
      <w:bookmarkStart w:id="1" w:name="OLE_LINK4"/>
      <w:r>
        <w:rPr>
          <w:rFonts w:ascii="Times New Roman" w:hAnsi="Times New Roman" w:eastAsia="宋体" w:cs="Times New Roman"/>
          <w:b/>
          <w:sz w:val="52"/>
          <w:szCs w:val="52"/>
        </w:rPr>
        <w:t>CL-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4</w:t>
      </w:r>
      <w:r>
        <w:rPr>
          <w:rFonts w:ascii="Times New Roman" w:hAnsi="Times New Roman" w:eastAsia="宋体" w:cs="Times New Roman"/>
          <w:b/>
          <w:sz w:val="52"/>
          <w:szCs w:val="52"/>
        </w:rPr>
        <w:t>06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-S</w:t>
      </w:r>
      <w:r>
        <w:rPr>
          <w:rFonts w:ascii="Times New Roman" w:hAnsi="Times New Roman" w:eastAsia="宋体" w:cs="Times New Roman"/>
          <w:b/>
          <w:sz w:val="52"/>
          <w:szCs w:val="52"/>
        </w:rPr>
        <w:t>在线余氯传感器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drawing>
          <wp:inline distT="0" distB="0" distL="114300" distR="114300">
            <wp:extent cx="1145540" cy="4739005"/>
            <wp:effectExtent l="0" t="0" r="1270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47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6"/>
        <w:spacing w:line="20" w:lineRule="atLeast"/>
        <w:ind w:right="278"/>
        <w:jc w:val="both"/>
        <w:rPr>
          <w:color w:val="auto"/>
          <w:sz w:val="28"/>
          <w:szCs w:val="28"/>
        </w:rPr>
      </w:pPr>
    </w:p>
    <w:p>
      <w:pPr>
        <w:pStyle w:val="26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26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26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 HYPERLINK "mailto:service@chemins-tech.com" 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网址：</w:t>
      </w:r>
      <w:r>
        <w:fldChar w:fldCharType="begin"/>
      </w:r>
      <w:r>
        <w:instrText xml:space="preserve"> HYPERLINK "http://www.chemins-tech.com" 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rPr>
          <w:sz w:val="28"/>
          <w:szCs w:val="28"/>
        </w:rPr>
        <w:fldChar w:fldCharType="end"/>
      </w:r>
    </w:p>
    <w:p>
      <w:pPr>
        <w:pStyle w:val="10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2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1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34" w:right="1077" w:bottom="1134" w:left="1077" w:header="567" w:footer="567" w:gutter="0"/>
          <w:cols w:space="425" w:num="1"/>
          <w:docGrid w:type="lines" w:linePitch="312" w:charSpace="0"/>
        </w:sectPr>
      </w:pPr>
    </w:p>
    <w:p>
      <w:pPr>
        <w:pStyle w:val="10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当仪器发生故障，请勿自行修理，请直接联系生产厂家的维修部门。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br w:type="page"/>
      </w:r>
    </w:p>
    <w:p>
      <w:pPr>
        <w:pStyle w:val="26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目录</w:t>
      </w:r>
    </w:p>
    <w:bookmarkEnd w:id="0"/>
    <w:bookmarkEnd w:id="1"/>
    <w:p>
      <w:pPr>
        <w:pStyle w:val="11"/>
        <w:tabs>
          <w:tab w:val="left" w:pos="126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"_Toc12963246"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一、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应用环境说明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_Toc12963246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4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left" w:pos="126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"_Toc12963247"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二、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技术性能和规格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_Toc12963247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4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"_Toc12963248"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1.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技术参数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_Toc12963248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4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"_Toc12963249"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2.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尺寸图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_Toc12963249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left" w:pos="126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"_Toc12963250"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三、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电气连接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_Toc12963250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"_Toc12963251"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1.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安装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_Toc12963251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"_Toc12963252"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2.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电气连接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_Toc12963252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left" w:pos="126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"_Toc12963253"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四、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维护和保养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_Toc12963253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left" w:pos="126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"_Toc12963254"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五、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质量和服务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_Toc12963254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6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"_Toc12963255"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附录  数据通信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_Toc12963255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7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bookmarkStart w:id="2" w:name="_Toc427659755"/>
      <w:bookmarkStart w:id="3" w:name="_Toc423526154"/>
      <w:bookmarkStart w:id="4" w:name="_Toc496192157"/>
    </w:p>
    <w:p>
      <w:pPr>
        <w:widowControl/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br w:type="page"/>
      </w:r>
    </w:p>
    <w:p>
      <w:pPr>
        <w:pStyle w:val="3"/>
        <w:numPr>
          <w:ilvl w:val="0"/>
          <w:numId w:val="2"/>
        </w:numPr>
        <w:spacing w:beforeLines="100" w:after="0" w:line="240" w:lineRule="auto"/>
        <w:ind w:left="0" w:firstLine="323"/>
        <w:rPr>
          <w:rFonts w:ascii="Times New Roman" w:hAnsi="Times New Roman" w:eastAsia="宋体" w:cs="Times New Roman"/>
        </w:rPr>
      </w:pPr>
      <w:bookmarkStart w:id="5" w:name="_Toc12963246"/>
      <w:r>
        <w:rPr>
          <w:rFonts w:ascii="Times New Roman" w:hAnsi="Times New Roman" w:eastAsia="宋体" w:cs="Times New Roman"/>
        </w:rPr>
        <w:t>应用环境说明</w:t>
      </w:r>
      <w:bookmarkEnd w:id="2"/>
      <w:bookmarkEnd w:id="3"/>
      <w:bookmarkEnd w:id="4"/>
      <w:bookmarkEnd w:id="5"/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用于饮用水处理厂、罐装厂、饮用水分布网、游泳池、冷却循环水、水质处理工程等需要对水溶液中的余氯含量进行连续监测的场合。</w:t>
      </w:r>
    </w:p>
    <w:p>
      <w:pPr>
        <w:pStyle w:val="3"/>
        <w:numPr>
          <w:ilvl w:val="0"/>
          <w:numId w:val="2"/>
        </w:numPr>
        <w:spacing w:beforeLines="100" w:after="0" w:line="240" w:lineRule="auto"/>
        <w:ind w:left="0" w:firstLine="323"/>
        <w:rPr>
          <w:rFonts w:ascii="Times New Roman" w:hAnsi="Times New Roman" w:eastAsia="宋体" w:cs="Times New Roman"/>
        </w:rPr>
      </w:pPr>
      <w:bookmarkStart w:id="6" w:name="_Toc12963247"/>
      <w:bookmarkStart w:id="7" w:name="_Toc496192158"/>
      <w:bookmarkStart w:id="8" w:name="_Toc427659756"/>
      <w:bookmarkStart w:id="9" w:name="_Toc423526155"/>
      <w:r>
        <w:rPr>
          <w:rFonts w:ascii="Times New Roman" w:hAnsi="Times New Roman" w:eastAsia="宋体" w:cs="Times New Roman"/>
        </w:rPr>
        <w:t>技术性能和规格</w:t>
      </w:r>
      <w:bookmarkEnd w:id="6"/>
      <w:bookmarkEnd w:id="7"/>
      <w:bookmarkEnd w:id="8"/>
      <w:bookmarkEnd w:id="9"/>
    </w:p>
    <w:p>
      <w:pPr>
        <w:pStyle w:val="4"/>
        <w:numPr>
          <w:ilvl w:val="0"/>
          <w:numId w:val="3"/>
        </w:numPr>
        <w:spacing w:beforeLines="50" w:afterLines="50" w:line="240" w:lineRule="auto"/>
        <w:ind w:left="0" w:firstLine="321"/>
        <w:jc w:val="left"/>
      </w:pPr>
      <w:bookmarkStart w:id="10" w:name="_Toc496192159"/>
      <w:bookmarkStart w:id="11" w:name="_Toc427659758"/>
      <w:bookmarkStart w:id="12" w:name="_Toc423526157"/>
      <w:bookmarkStart w:id="13" w:name="_Toc12963248"/>
      <w:bookmarkStart w:id="14" w:name="OLE_LINK6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10"/>
      <w:bookmarkEnd w:id="11"/>
      <w:bookmarkEnd w:id="12"/>
      <w:bookmarkEnd w:id="13"/>
    </w:p>
    <w:tbl>
      <w:tblPr>
        <w:tblStyle w:val="13"/>
        <w:tblpPr w:leftFromText="180" w:rightFromText="180" w:vertAnchor="text" w:tblpXSpec="center" w:tblpY="1"/>
        <w:tblOverlap w:val="never"/>
        <w:tblW w:w="74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523"/>
        <w:gridCol w:w="2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047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CL-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406-S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测量原理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恒电压法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量程与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2523" w:type="dxa"/>
            <w:tcBorders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0~2.000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mg/L(HClO)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0~20.00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mg/L(HClO)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44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精度</w:t>
            </w:r>
          </w:p>
        </w:tc>
        <w:tc>
          <w:tcPr>
            <w:tcW w:w="252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0~2.000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mg/L(HClO)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±5%；±0.3℃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44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0~20.00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mg/L(HClO)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±0.05；±0.3℃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响应时间（T90）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＜90s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最低检出限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0.05mg/L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校准方式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清洁方式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温度补偿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自动温度补偿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Pt1000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输出方式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RS-485(ModbusRTU)、4-20mA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可选配）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存储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温度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-5～65℃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0℃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MPa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，pH：4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安装方式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流通池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安装，3/4NPT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W@12V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12～24VDC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IP68</w:t>
            </w:r>
          </w:p>
        </w:tc>
      </w:tr>
    </w:tbl>
    <w:p/>
    <w:p/>
    <w:p/>
    <w:p/>
    <w:p/>
    <w:p/>
    <w:p/>
    <w:p/>
    <w:p/>
    <w:p/>
    <w:p/>
    <w:p/>
    <w:p>
      <w:pPr>
        <w:tabs>
          <w:tab w:val="left" w:pos="8854"/>
        </w:tabs>
        <w:jc w:val="left"/>
      </w:pPr>
      <w:r>
        <w:rPr>
          <w:rFonts w:hint="eastAsia"/>
        </w:rPr>
        <w:tab/>
      </w:r>
      <w:r>
        <w:rPr>
          <w:rFonts w:hint="eastAsia"/>
        </w:rPr>
        <w:t>/</w:t>
      </w:r>
    </w:p>
    <w:bookmarkEnd w:id="14"/>
    <w:p>
      <w:pPr>
        <w:pStyle w:val="4"/>
        <w:numPr>
          <w:ilvl w:val="0"/>
          <w:numId w:val="3"/>
        </w:numPr>
        <w:spacing w:beforeLines="5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5" w:name="_Toc12963249"/>
      <w:bookmarkStart w:id="16" w:name="_Toc496192160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15"/>
      <w:bookmarkEnd w:id="16"/>
    </w:p>
    <w:p>
      <w:pPr>
        <w:widowControl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6188710" cy="2291080"/>
            <wp:effectExtent l="0" t="0" r="254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Lines="100" w:after="0" w:line="240" w:lineRule="auto"/>
        <w:ind w:left="0" w:firstLine="323"/>
        <w:rPr>
          <w:rFonts w:ascii="Times New Roman" w:hAnsi="Times New Roman" w:eastAsia="宋体" w:cs="Times New Roman"/>
        </w:rPr>
      </w:pPr>
      <w:bookmarkStart w:id="17" w:name="_Toc12963250"/>
      <w:bookmarkStart w:id="18" w:name="_Toc496192161"/>
      <w:r>
        <w:rPr>
          <w:rFonts w:ascii="Times New Roman" w:hAnsi="Times New Roman" w:eastAsia="宋体" w:cs="Times New Roman"/>
        </w:rPr>
        <w:t>电气连接</w:t>
      </w:r>
      <w:bookmarkEnd w:id="17"/>
      <w:bookmarkEnd w:id="18"/>
    </w:p>
    <w:p>
      <w:pPr>
        <w:pStyle w:val="4"/>
        <w:numPr>
          <w:ilvl w:val="0"/>
          <w:numId w:val="4"/>
        </w:numPr>
        <w:spacing w:before="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9" w:name="_Toc12963251"/>
      <w:bookmarkStart w:id="20" w:name="_Toc494117814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19"/>
      <w:bookmarkEnd w:id="20"/>
    </w:p>
    <w:p>
      <w:pPr>
        <w:pStyle w:val="23"/>
        <w:suppressAutoHyphens w:val="0"/>
        <w:spacing w:beforeLines="5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使用配套流通池安装，传感器与流通池安装紧密，保证传感器测量部分放在流通池进水口附近区域，尽量不要正对出水口，确保流速平稳，建议流速控制在30-60L/h,以保证测试的准确性。</w:t>
      </w:r>
    </w:p>
    <w:p>
      <w:pPr>
        <w:pStyle w:val="4"/>
        <w:numPr>
          <w:ilvl w:val="0"/>
          <w:numId w:val="4"/>
        </w:numPr>
        <w:spacing w:beforeLines="50" w:after="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1" w:name="_Toc12963252"/>
      <w:bookmarkStart w:id="22" w:name="_Toc496192163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21"/>
      <w:bookmarkEnd w:id="22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bookmarkStart w:id="23" w:name="_Toc496192165"/>
      <w:bookmarkStart w:id="24" w:name="_Toc12963253"/>
      <w:r>
        <w:rPr>
          <w:rFonts w:ascii="Times New Roman" w:hAnsi="Times New Roman" w:eastAsia="宋体" w:cs="Times New Roman"/>
          <w:sz w:val="24"/>
        </w:rPr>
        <w:t>线缆为5芯双绞屏蔽线，线序定义：</w:t>
      </w:r>
    </w:p>
    <w:p>
      <w:pPr>
        <w:pStyle w:val="23"/>
        <w:numPr>
          <w:ilvl w:val="0"/>
          <w:numId w:val="5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</w:t>
      </w:r>
      <w:r>
        <w:rPr>
          <w:rFonts w:ascii="Times New Roman" w:hAnsi="Times New Roman"/>
          <w:kern w:val="0"/>
          <w:sz w:val="24"/>
        </w:rPr>
        <w:t>～</w:t>
      </w:r>
      <w:r>
        <w:rPr>
          <w:rFonts w:ascii="Times New Roman" w:hAnsi="Times New Roman"/>
          <w:sz w:val="24"/>
        </w:rPr>
        <w:t>24VDC）</w:t>
      </w:r>
    </w:p>
    <w:p>
      <w:pPr>
        <w:pStyle w:val="23"/>
        <w:numPr>
          <w:ilvl w:val="0"/>
          <w:numId w:val="5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3"/>
        <w:numPr>
          <w:ilvl w:val="0"/>
          <w:numId w:val="5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3"/>
        <w:numPr>
          <w:ilvl w:val="0"/>
          <w:numId w:val="5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en-US" w:eastAsia="zh-CN"/>
        </w:rPr>
        <w:t>绿</w:t>
      </w:r>
      <w:r>
        <w:rPr>
          <w:rFonts w:ascii="Times New Roman" w:hAnsi="Times New Roman"/>
          <w:sz w:val="24"/>
        </w:rPr>
        <w:t>色线—485B</w:t>
      </w:r>
    </w:p>
    <w:p>
      <w:pPr>
        <w:pStyle w:val="23"/>
        <w:numPr>
          <w:ilvl w:val="0"/>
          <w:numId w:val="5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黄色线—电流输出（若未用，可悬空）</w:t>
      </w:r>
    </w:p>
    <w:p>
      <w:pPr>
        <w:pStyle w:val="23"/>
        <w:spacing w:beforeLines="50"/>
        <w:ind w:firstLineChars="0"/>
        <w:rPr>
          <w:rFonts w:ascii="Times New Roman" w:hAnsi="Times New Roman"/>
          <w:sz w:val="24"/>
        </w:rPr>
      </w:pPr>
      <w:bookmarkStart w:id="25" w:name="_Toc496261164"/>
      <w:bookmarkStart w:id="26" w:name="_Toc494377400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3"/>
        <w:spacing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25"/>
      <w:bookmarkEnd w:id="26"/>
    </w:p>
    <w:p>
      <w:pPr>
        <w:pStyle w:val="3"/>
        <w:numPr>
          <w:ilvl w:val="0"/>
          <w:numId w:val="2"/>
        </w:numPr>
        <w:spacing w:before="0" w:after="0" w:line="240" w:lineRule="auto"/>
        <w:ind w:left="0" w:firstLine="323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维护和保养</w:t>
      </w:r>
      <w:bookmarkEnd w:id="23"/>
      <w:bookmarkEnd w:id="24"/>
    </w:p>
    <w:p>
      <w:pPr>
        <w:pStyle w:val="23"/>
        <w:numPr>
          <w:ilvl w:val="1"/>
          <w:numId w:val="2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传感器的检测与维护</w:t>
      </w:r>
    </w:p>
    <w:p>
      <w:pPr>
        <w:ind w:firstLine="484" w:firstLineChars="202"/>
        <w:jc w:val="left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新电极和长期放置的电极，使用前需要进行电极活化，将传感器放在自来水中静置24小时。如果返回数值不准确，则需要进行以下操作：</w:t>
      </w:r>
    </w:p>
    <w:p>
      <w:pPr>
        <w:pStyle w:val="27"/>
        <w:numPr>
          <w:ilvl w:val="0"/>
          <w:numId w:val="6"/>
        </w:numPr>
        <w:ind w:firstLineChars="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对传感器进行零点和斜率校准</w:t>
      </w:r>
    </w:p>
    <w:p>
      <w:pPr>
        <w:pStyle w:val="27"/>
        <w:numPr>
          <w:ilvl w:val="0"/>
          <w:numId w:val="6"/>
        </w:numPr>
        <w:ind w:firstLineChars="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返厂检查</w:t>
      </w:r>
    </w:p>
    <w:p>
      <w:pPr>
        <w:pStyle w:val="23"/>
        <w:numPr>
          <w:ilvl w:val="1"/>
          <w:numId w:val="2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传感器的校准</w:t>
      </w:r>
    </w:p>
    <w:p>
      <w:pPr>
        <w:pStyle w:val="23"/>
        <w:numPr>
          <w:ilvl w:val="0"/>
          <w:numId w:val="7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bookmarkStart w:id="27" w:name="_Toc496192166"/>
      <w:bookmarkStart w:id="28" w:name="_Toc12963254"/>
      <w:r>
        <w:rPr>
          <w:rFonts w:ascii="Times New Roman" w:hAnsi="Times New Roman"/>
          <w:sz w:val="24"/>
        </w:rPr>
        <w:t>零点校准：将传感器放置于无氯水中待数值稳定后进行零点校准。</w:t>
      </w:r>
    </w:p>
    <w:p>
      <w:pPr>
        <w:pStyle w:val="23"/>
        <w:numPr>
          <w:ilvl w:val="0"/>
          <w:numId w:val="7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斜率校准：将传感器放置于流动着余氯标准液的流通池中，待数值稳定后进行斜率校准。建议</w:t>
      </w:r>
      <w:r>
        <w:rPr>
          <w:rFonts w:hint="eastAsia" w:ascii="Times New Roman" w:hAnsi="Times New Roman"/>
          <w:sz w:val="24"/>
        </w:rPr>
        <w:t>低量程</w:t>
      </w:r>
      <w:r>
        <w:rPr>
          <w:rFonts w:ascii="Times New Roman" w:hAnsi="Times New Roman"/>
          <w:sz w:val="24"/>
        </w:rPr>
        <w:t>使用1～2mg/L的HClO标准液</w:t>
      </w:r>
      <w:r>
        <w:rPr>
          <w:rFonts w:hint="eastAsia" w:ascii="Times New Roman" w:hAnsi="Times New Roman"/>
          <w:sz w:val="24"/>
        </w:rPr>
        <w:t>，高量程</w:t>
      </w:r>
      <w:r>
        <w:rPr>
          <w:rFonts w:ascii="Times New Roman" w:hAnsi="Times New Roman"/>
          <w:sz w:val="24"/>
        </w:rPr>
        <w:t>使用1</w:t>
      </w:r>
      <w:r>
        <w:rPr>
          <w:rFonts w:hint="eastAsia"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～2</w:t>
      </w:r>
      <w:r>
        <w:rPr>
          <w:rFonts w:hint="eastAsia"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mg/L的HClO标准液。关于标准液的配制及测定问题，可参考国标余氯的测定。</w:t>
      </w:r>
    </w:p>
    <w:p>
      <w:pPr>
        <w:ind w:firstLine="487" w:firstLineChars="202"/>
        <w:jc w:val="left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b/>
          <w:sz w:val="24"/>
          <w:szCs w:val="24"/>
          <w:shd w:val="clear" w:color="auto" w:fill="FFFFFF"/>
        </w:rPr>
        <w:t>注意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：传感器在出厂前已完成校准，因其标准液的配制对人员要求比较高，非专业人员可能无法胜任此工作，只有在确定数值不准的情况下建议用户自行校准。</w:t>
      </w:r>
    </w:p>
    <w:p>
      <w:pPr>
        <w:pStyle w:val="3"/>
        <w:numPr>
          <w:ilvl w:val="0"/>
          <w:numId w:val="2"/>
        </w:numPr>
        <w:spacing w:before="0" w:after="0" w:line="240" w:lineRule="auto"/>
        <w:ind w:left="0" w:firstLine="323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质量和服务</w:t>
      </w:r>
      <w:bookmarkEnd w:id="27"/>
      <w:bookmarkEnd w:id="28"/>
    </w:p>
    <w:p>
      <w:pPr>
        <w:pStyle w:val="23"/>
        <w:numPr>
          <w:ilvl w:val="0"/>
          <w:numId w:val="8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29" w:name="_Toc492393682"/>
      <w:r>
        <w:rPr>
          <w:rFonts w:ascii="Times New Roman" w:hAnsi="Times New Roman"/>
          <w:b/>
          <w:kern w:val="0"/>
          <w:szCs w:val="28"/>
        </w:rPr>
        <w:t>质量保证</w:t>
      </w:r>
      <w:bookmarkEnd w:id="29"/>
    </w:p>
    <w:p>
      <w:pPr>
        <w:numPr>
          <w:ilvl w:val="0"/>
          <w:numId w:val="9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9"/>
        </w:numPr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9"/>
        </w:numPr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23"/>
        <w:numPr>
          <w:ilvl w:val="0"/>
          <w:numId w:val="8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配件和备件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0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传感器1支</w:t>
      </w:r>
    </w:p>
    <w:p>
      <w:pPr>
        <w:numPr>
          <w:ilvl w:val="0"/>
          <w:numId w:val="10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流通池1个</w:t>
      </w:r>
    </w:p>
    <w:p>
      <w:pPr>
        <w:numPr>
          <w:ilvl w:val="0"/>
          <w:numId w:val="10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说明书1份</w:t>
      </w:r>
    </w:p>
    <w:p>
      <w:pPr>
        <w:numPr>
          <w:ilvl w:val="0"/>
          <w:numId w:val="10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合格证1张</w:t>
      </w:r>
    </w:p>
    <w:p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线缆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根（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米）</w:t>
      </w:r>
    </w:p>
    <w:p>
      <w:pPr>
        <w:pStyle w:val="23"/>
        <w:numPr>
          <w:ilvl w:val="0"/>
          <w:numId w:val="8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售后服务承诺</w:t>
      </w: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本公司提供自销售日起一年内的本机售后保证。不包括不当使用所造成的损坏，若需要维修或调整，请寄回，但运费需自负，寄回时需确定包装良好以避免运送途中损坏，本公司将免费维修仪器的损坏。</w:t>
      </w:r>
    </w:p>
    <w:p>
      <w:pPr>
        <w:tabs>
          <w:tab w:val="left" w:pos="420"/>
        </w:tabs>
        <w:ind w:left="480"/>
        <w:rPr>
          <w:rFonts w:ascii="Times New Roman" w:hAnsi="Times New Roman" w:eastAsia="宋体" w:cs="Times New Roman"/>
          <w:szCs w:val="28"/>
          <w:shd w:val="clear" w:color="FFFFFF" w:fill="D9D9D9"/>
        </w:rPr>
      </w:pPr>
    </w:p>
    <w:p>
      <w:pPr>
        <w:pStyle w:val="23"/>
        <w:keepNext/>
        <w:keepLines/>
        <w:numPr>
          <w:ilvl w:val="0"/>
          <w:numId w:val="8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  <w:sectPr>
          <w:pgSz w:w="11906" w:h="16838"/>
          <w:pgMar w:top="1134" w:right="1077" w:bottom="1134" w:left="1077" w:header="567" w:footer="567" w:gutter="0"/>
          <w:cols w:space="425" w:num="1"/>
          <w:docGrid w:type="lines" w:linePitch="312" w:charSpace="0"/>
        </w:sectPr>
      </w:pPr>
      <w:bookmarkStart w:id="30" w:name="_Toc427659760"/>
      <w:bookmarkStart w:id="31" w:name="_Toc492393683"/>
      <w:bookmarkStart w:id="32" w:name="_Toc452497955"/>
      <w:bookmarkStart w:id="33" w:name="_Toc26673"/>
      <w:bookmarkStart w:id="34" w:name="_Toc453839765"/>
      <w:bookmarkStart w:id="35" w:name="_Toc8014"/>
      <w:bookmarkStart w:id="36" w:name="_Toc446678251"/>
    </w:p>
    <w:bookmarkEnd w:id="30"/>
    <w:bookmarkEnd w:id="31"/>
    <w:bookmarkEnd w:id="32"/>
    <w:bookmarkEnd w:id="33"/>
    <w:bookmarkEnd w:id="34"/>
    <w:bookmarkEnd w:id="35"/>
    <w:bookmarkEnd w:id="36"/>
    <w:p>
      <w:pPr>
        <w:pStyle w:val="3"/>
        <w:spacing w:beforeLines="100" w:after="0" w:line="240" w:lineRule="auto"/>
        <w:rPr>
          <w:rFonts w:ascii="Times New Roman" w:hAnsi="Times New Roman" w:eastAsia="宋体" w:cs="Times New Roman"/>
        </w:rPr>
      </w:pPr>
      <w:bookmarkStart w:id="37" w:name="_Toc12963255"/>
      <w:r>
        <w:rPr>
          <w:rFonts w:ascii="Times New Roman" w:hAnsi="Times New Roman" w:eastAsia="宋体" w:cs="Times New Roman"/>
        </w:rPr>
        <w:t>附录  数据通信</w:t>
      </w:r>
      <w:bookmarkEnd w:id="37"/>
    </w:p>
    <w:p>
      <w:pPr>
        <w:pStyle w:val="27"/>
        <w:numPr>
          <w:ilvl w:val="0"/>
          <w:numId w:val="11"/>
        </w:numPr>
        <w:ind w:firstLineChars="0"/>
        <w:rPr>
          <w:rFonts w:ascii="Times New Roman" w:hAnsi="Times New Roman" w:eastAsia="宋体" w:cs="Times New Roman"/>
          <w:b/>
          <w:vanish/>
          <w:kern w:val="0"/>
          <w:sz w:val="28"/>
          <w:szCs w:val="28"/>
        </w:rPr>
      </w:pPr>
      <w:bookmarkStart w:id="38" w:name="OLE_LINK3"/>
      <w:bookmarkStart w:id="39" w:name="_Toc496192164"/>
    </w:p>
    <w:p>
      <w:pPr>
        <w:pStyle w:val="27"/>
        <w:numPr>
          <w:ilvl w:val="0"/>
          <w:numId w:val="11"/>
        </w:numPr>
        <w:ind w:firstLineChars="0"/>
        <w:rPr>
          <w:rFonts w:ascii="Times New Roman" w:hAnsi="Times New Roman" w:eastAsia="宋体" w:cs="Times New Roman"/>
          <w:b/>
          <w:vanish/>
          <w:kern w:val="0"/>
          <w:sz w:val="28"/>
          <w:szCs w:val="28"/>
        </w:rPr>
      </w:pPr>
    </w:p>
    <w:p>
      <w:pPr>
        <w:pStyle w:val="27"/>
        <w:numPr>
          <w:ilvl w:val="0"/>
          <w:numId w:val="11"/>
        </w:numPr>
        <w:ind w:firstLineChars="0"/>
        <w:rPr>
          <w:rFonts w:ascii="Times New Roman" w:hAnsi="Times New Roman" w:eastAsia="宋体" w:cs="Times New Roman"/>
          <w:b/>
          <w:vanish/>
          <w:kern w:val="0"/>
          <w:sz w:val="28"/>
          <w:szCs w:val="28"/>
        </w:rPr>
      </w:pPr>
    </w:p>
    <w:p>
      <w:pPr>
        <w:pStyle w:val="23"/>
        <w:numPr>
          <w:ilvl w:val="0"/>
          <w:numId w:val="12"/>
        </w:numPr>
        <w:suppressAutoHyphens w:val="0"/>
        <w:spacing w:beforeLines="50"/>
        <w:ind w:left="839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数据格式</w:t>
      </w:r>
    </w:p>
    <w:bookmarkEnd w:id="38"/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Modbus通信默认的数据格式为：9600、n、8、1（波特率9600bps，1个起始位，8个数据位，无校验，1个停止位）。波特率等参数可以定制。</w:t>
      </w:r>
    </w:p>
    <w:p>
      <w:pPr>
        <w:pStyle w:val="23"/>
        <w:numPr>
          <w:ilvl w:val="0"/>
          <w:numId w:val="12"/>
        </w:numPr>
        <w:suppressAutoHyphens w:val="0"/>
        <w:spacing w:beforeLines="50"/>
        <w:ind w:left="839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40" w:name="OLE_LINK8"/>
      <w:r>
        <w:rPr>
          <w:rFonts w:ascii="Times New Roman" w:hAnsi="Times New Roman"/>
          <w:b/>
          <w:kern w:val="0"/>
          <w:sz w:val="24"/>
        </w:rPr>
        <w:t>信息帧格式</w:t>
      </w:r>
    </w:p>
    <w:bookmarkEnd w:id="40"/>
    <w:p>
      <w:pPr>
        <w:pStyle w:val="23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03  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xx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寄存器数量      CRC校验码（低字节在前）</w:t>
      </w:r>
    </w:p>
    <w:p>
      <w:pPr>
        <w:pStyle w:val="23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03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xx……xx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字节数          应答数据        CRC校验码（低字节在前）</w:t>
      </w:r>
    </w:p>
    <w:p>
      <w:pPr>
        <w:pStyle w:val="23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  xx         xx  xx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xx  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  CRC校验码（低字节在前）</w:t>
      </w:r>
    </w:p>
    <w:p>
      <w:pPr>
        <w:pStyle w:val="23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  CRC校验码（低字节在前）</w:t>
      </w:r>
    </w:p>
    <w:p>
      <w:pPr>
        <w:pStyle w:val="23"/>
        <w:numPr>
          <w:ilvl w:val="0"/>
          <w:numId w:val="12"/>
        </w:numPr>
        <w:suppressAutoHyphens w:val="0"/>
        <w:spacing w:beforeLines="50"/>
        <w:ind w:left="839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寄存器地址</w:t>
      </w:r>
    </w:p>
    <w:tbl>
      <w:tblPr>
        <w:tblStyle w:val="13"/>
        <w:tblW w:w="925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560"/>
        <w:gridCol w:w="3486"/>
        <w:gridCol w:w="1418"/>
        <w:gridCol w:w="13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寄存器地址</w:t>
            </w:r>
          </w:p>
        </w:tc>
        <w:tc>
          <w:tcPr>
            <w:tcW w:w="1560" w:type="dxa"/>
            <w:tcBorders>
              <w:top w:val="single" w:color="auto" w:sz="6" w:space="0"/>
            </w:tcBorders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3486" w:type="dxa"/>
            <w:tcBorders>
              <w:top w:val="single" w:color="auto" w:sz="6" w:space="0"/>
            </w:tcBorders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1418" w:type="dxa"/>
            <w:tcBorders>
              <w:top w:val="single" w:color="auto" w:sz="6" w:space="0"/>
            </w:tcBorders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寄存器个数</w:t>
            </w:r>
          </w:p>
        </w:tc>
        <w:tc>
          <w:tcPr>
            <w:tcW w:w="1338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40001</w:t>
            </w:r>
          </w:p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(0x0000)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测量值+温度</w:t>
            </w:r>
          </w:p>
        </w:tc>
        <w:tc>
          <w:tcPr>
            <w:tcW w:w="3486" w:type="dxa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4个双字节整数，分别为测量值、测量值小数位数、温度值、温度值小数位数。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4（8字节）</w:t>
            </w:r>
          </w:p>
        </w:tc>
        <w:tc>
          <w:tcPr>
            <w:tcW w:w="1338" w:type="dxa"/>
            <w:tcBorders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44097</w:t>
            </w:r>
          </w:p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(0x1000)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零点校准</w:t>
            </w:r>
          </w:p>
        </w:tc>
        <w:tc>
          <w:tcPr>
            <w:tcW w:w="3486" w:type="dxa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在无氯水中待数值稳定后校准，写入数据为0，读出数据为零点偏移量。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338" w:type="dxa"/>
            <w:tcBorders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44101</w:t>
            </w:r>
          </w:p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(0x1004)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</w:tc>
        <w:tc>
          <w:tcPr>
            <w:tcW w:w="3486" w:type="dxa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-2.000mg/L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量程余氯传感器，</w:t>
            </w:r>
            <w:r>
              <w:rPr>
                <w:rFonts w:ascii="Times New Roman" w:hAnsi="Times New Roman" w:eastAsia="宋体" w:cs="Times New Roman"/>
                <w:sz w:val="24"/>
              </w:rPr>
              <w:t>在流动着已知浓度HCLO（1～2mg/L）溶液的流通池中校准，写入数据为实际浓度值x1000，读出数据为斜率值x1000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；0</w:t>
            </w:r>
            <w:r>
              <w:rPr>
                <w:rFonts w:ascii="Times New Roman" w:hAnsi="Times New Roman" w:eastAsia="宋体" w:cs="Times New Roman"/>
                <w:sz w:val="24"/>
              </w:rPr>
              <w:t>-20.00mg/L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量程余氯传感器，</w:t>
            </w:r>
            <w:r>
              <w:rPr>
                <w:rFonts w:ascii="Times New Roman" w:hAnsi="Times New Roman" w:eastAsia="宋体" w:cs="Times New Roman"/>
                <w:sz w:val="24"/>
              </w:rPr>
              <w:t>在流动着已知浓度HCLO（1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～2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mg/L）溶液的流通池中校准，写入数据为实际浓度值x100，读出数据为斜率值x1000。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338" w:type="dxa"/>
            <w:tcBorders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(0x1010)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温度校准</w:t>
            </w:r>
          </w:p>
        </w:tc>
        <w:tc>
          <w:tcPr>
            <w:tcW w:w="3486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在溶液中校准，写入数据为实际温度值x10；读出数据为温度校准偏移量x10。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1（2字节)</w:t>
            </w:r>
          </w:p>
        </w:tc>
        <w:tc>
          <w:tcPr>
            <w:tcW w:w="133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48195</w:t>
            </w:r>
          </w:p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(0x2002)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传感器地址</w:t>
            </w:r>
          </w:p>
        </w:tc>
        <w:tc>
          <w:tcPr>
            <w:tcW w:w="3486" w:type="dxa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默认为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 w:eastAsia="宋体" w:cs="Times New Roman"/>
                <w:sz w:val="24"/>
              </w:rPr>
              <w:t>，写入数据范围1～255。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338" w:type="dxa"/>
            <w:tcBorders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48225</w:t>
            </w:r>
          </w:p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(0x2020)</w:t>
            </w:r>
          </w:p>
        </w:tc>
        <w:tc>
          <w:tcPr>
            <w:tcW w:w="1560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重置传感器</w:t>
            </w:r>
          </w:p>
        </w:tc>
        <w:tc>
          <w:tcPr>
            <w:tcW w:w="3486" w:type="dxa"/>
            <w:tcBorders>
              <w:bottom w:val="single" w:color="auto" w:sz="6" w:space="0"/>
            </w:tcBorders>
          </w:tcPr>
          <w:p>
            <w:pPr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33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</w:tbl>
    <w:p>
      <w:pPr>
        <w:pStyle w:val="23"/>
        <w:numPr>
          <w:ilvl w:val="0"/>
          <w:numId w:val="12"/>
        </w:numPr>
        <w:suppressAutoHyphens w:val="0"/>
        <w:spacing w:beforeLines="50"/>
        <w:ind w:left="839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命令示例</w:t>
      </w:r>
    </w:p>
    <w:p>
      <w:pPr>
        <w:pStyle w:val="23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作用：获取传感器测量的余氯值和温度值；温度的单位为℃，余氯的单位为mg/L。</w:t>
      </w:r>
    </w:p>
    <w:p>
      <w:pPr>
        <w:pStyle w:val="23"/>
        <w:ind w:left="420" w:firstLine="480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kern w:val="2"/>
          <w:sz w:val="24"/>
        </w:rPr>
        <w:t>请求帧：0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</w:t>
      </w:r>
      <w:r>
        <w:rPr>
          <w:rFonts w:ascii="Times New Roman" w:hAnsi="Times New Roman"/>
          <w:kern w:val="2"/>
          <w:sz w:val="24"/>
        </w:rPr>
        <w:t xml:space="preserve"> 03 00 00 00 04 45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72</w:t>
      </w:r>
    </w:p>
    <w:p>
      <w:pPr>
        <w:pStyle w:val="23"/>
        <w:ind w:left="420" w:firstLine="480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kern w:val="2"/>
          <w:sz w:val="24"/>
        </w:rPr>
        <w:t>应答帧：0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</w:t>
      </w:r>
      <w:r>
        <w:rPr>
          <w:rFonts w:ascii="Times New Roman" w:hAnsi="Times New Roman"/>
          <w:kern w:val="2"/>
          <w:sz w:val="24"/>
        </w:rPr>
        <w:t xml:space="preserve"> 03 08 01 67 00 03 01 6F 00 01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D3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D8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读数示例：</w:t>
      </w:r>
    </w:p>
    <w:tbl>
      <w:tblPr>
        <w:tblStyle w:val="12"/>
        <w:tblW w:w="5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82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3"/>
              <w:ind w:firstLine="720" w:firstLineChars="300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余氯值</w:t>
            </w:r>
          </w:p>
        </w:tc>
        <w:tc>
          <w:tcPr>
            <w:tcW w:w="2552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3"/>
              <w:ind w:firstLine="480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82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23"/>
              <w:ind w:firstLine="480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01 67 00 03</w:t>
            </w:r>
          </w:p>
        </w:tc>
        <w:tc>
          <w:tcPr>
            <w:tcW w:w="2552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ind w:firstLine="480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01 6F 00 01</w:t>
            </w:r>
          </w:p>
        </w:tc>
      </w:tr>
    </w:tbl>
    <w:p>
      <w:pPr>
        <w:pStyle w:val="28"/>
        <w:ind w:left="420"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</w:rPr>
        <w:t>如：余氯值 01 67 表示十六进制读数余氯值，00 03 表示余氯数值带3位小数点，</w:t>
      </w:r>
      <w:r>
        <w:rPr>
          <w:rFonts w:ascii="Times New Roman" w:hAnsi="Times New Roman" w:eastAsia="宋体" w:cs="Times New Roman"/>
          <w:sz w:val="24"/>
          <w:szCs w:val="24"/>
        </w:rPr>
        <w:t>转换成十进制数值为0.359；</w:t>
      </w:r>
    </w:p>
    <w:p>
      <w:pPr>
        <w:pStyle w:val="28"/>
        <w:ind w:left="420"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温度值01 6F 表示十六进制读数温度值，00 01表示温度数值带1位小数点，</w:t>
      </w:r>
      <w:r>
        <w:rPr>
          <w:rFonts w:ascii="Times New Roman" w:hAnsi="Times New Roman" w:eastAsia="宋体" w:cs="Times New Roman"/>
          <w:sz w:val="24"/>
          <w:szCs w:val="24"/>
        </w:rPr>
        <w:t>转换成十进制数值为36.7。</w:t>
      </w:r>
    </w:p>
    <w:p>
      <w:pPr>
        <w:pStyle w:val="23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校准指令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零点校准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作用：设定传感器的余氯零点校准值；</w:t>
      </w:r>
    </w:p>
    <w:p>
      <w:pPr>
        <w:pStyle w:val="23"/>
        <w:ind w:left="420" w:firstLine="480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kern w:val="2"/>
          <w:sz w:val="24"/>
        </w:rPr>
        <w:t>请求帧：0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</w:t>
      </w:r>
      <w:r>
        <w:rPr>
          <w:rFonts w:ascii="Times New Roman" w:hAnsi="Times New Roman"/>
          <w:kern w:val="2"/>
          <w:sz w:val="24"/>
        </w:rPr>
        <w:t xml:space="preserve"> 06 10 00 00 00 8C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71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</w:t>
      </w:r>
      <w:r>
        <w:rPr>
          <w:rFonts w:ascii="Times New Roman" w:hAnsi="Times New Roman"/>
          <w:kern w:val="2"/>
          <w:sz w:val="24"/>
        </w:rPr>
        <w:t xml:space="preserve"> 06 10 00 00 00 8C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71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作用：设定传感器的余氯斜率校准值；此处斜率值校准在已知浓度的余氯溶液中进行。(例如2mg/L，写入数值换成十六进制为7D0)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请求帧：</w:t>
      </w:r>
      <w:r>
        <w:rPr>
          <w:rFonts w:ascii="Times New Roman" w:hAnsi="Times New Roman"/>
          <w:kern w:val="2"/>
          <w:sz w:val="24"/>
          <w:lang w:val="zh-CN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</w:t>
      </w:r>
      <w:r>
        <w:rPr>
          <w:rFonts w:ascii="Times New Roman" w:hAnsi="Times New Roman"/>
          <w:kern w:val="2"/>
          <w:sz w:val="24"/>
          <w:lang w:val="zh-CN"/>
        </w:rPr>
        <w:t xml:space="preserve"> 06 10 04 07 D0 CE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1C</w:t>
      </w:r>
      <w:r>
        <w:rPr>
          <w:rFonts w:ascii="Times New Roman" w:hAnsi="Times New Roman"/>
          <w:kern w:val="2"/>
          <w:sz w:val="24"/>
          <w:lang w:val="zh-CN"/>
        </w:rPr>
        <w:t xml:space="preserve"> 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</w:t>
      </w:r>
      <w:r>
        <w:rPr>
          <w:rFonts w:ascii="Times New Roman" w:hAnsi="Times New Roman"/>
          <w:kern w:val="2"/>
          <w:sz w:val="24"/>
          <w:lang w:val="zh-CN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</w:t>
      </w:r>
      <w:r>
        <w:rPr>
          <w:rFonts w:ascii="Times New Roman" w:hAnsi="Times New Roman"/>
          <w:kern w:val="2"/>
          <w:sz w:val="24"/>
          <w:lang w:val="zh-CN"/>
        </w:rPr>
        <w:t xml:space="preserve"> 06 10 04 07 D0 CE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1C</w:t>
      </w:r>
      <w:r>
        <w:rPr>
          <w:rFonts w:ascii="Times New Roman" w:hAnsi="Times New Roman"/>
          <w:kern w:val="2"/>
          <w:sz w:val="24"/>
          <w:lang w:val="zh-CN"/>
        </w:rPr>
        <w:t xml:space="preserve">  </w:t>
      </w:r>
    </w:p>
    <w:p>
      <w:pPr>
        <w:pStyle w:val="23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更改设备地址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作用：设置传感器的Modbus设备地址；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将设备地址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10</w:t>
      </w:r>
      <w:r>
        <w:rPr>
          <w:rFonts w:ascii="Times New Roman" w:hAnsi="Times New Roman"/>
          <w:kern w:val="2"/>
          <w:sz w:val="24"/>
        </w:rPr>
        <w:t>改为01，范例如下</w:t>
      </w:r>
    </w:p>
    <w:p>
      <w:pPr>
        <w:pStyle w:val="23"/>
        <w:ind w:left="420" w:firstLine="480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kern w:val="2"/>
          <w:sz w:val="24"/>
        </w:rPr>
        <w:t>请求帧：0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</w:t>
      </w:r>
      <w:r>
        <w:rPr>
          <w:rFonts w:ascii="Times New Roman" w:hAnsi="Times New Roman"/>
          <w:kern w:val="2"/>
          <w:sz w:val="24"/>
        </w:rPr>
        <w:t xml:space="preserve"> 06 20 02 00 01 E3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71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</w:t>
      </w:r>
      <w:r>
        <w:rPr>
          <w:rFonts w:ascii="Times New Roman" w:hAnsi="Times New Roman"/>
          <w:kern w:val="2"/>
          <w:sz w:val="24"/>
        </w:rPr>
        <w:t xml:space="preserve"> 06 20 02 00 01 E3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71</w:t>
      </w:r>
    </w:p>
    <w:p>
      <w:pPr>
        <w:pStyle w:val="23"/>
        <w:numPr>
          <w:ilvl w:val="0"/>
          <w:numId w:val="12"/>
        </w:numPr>
        <w:suppressAutoHyphens w:val="0"/>
        <w:spacing w:beforeLines="50"/>
        <w:ind w:left="839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错误响应</w:t>
      </w:r>
      <w:bookmarkStart w:id="42" w:name="_GoBack"/>
      <w:bookmarkEnd w:id="42"/>
    </w:p>
    <w:p>
      <w:pPr>
        <w:spacing w:afterLines="50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2"/>
        <w:tblW w:w="6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04"/>
        <w:gridCol w:w="1312"/>
        <w:gridCol w:w="121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定义</w:t>
            </w:r>
          </w:p>
        </w:tc>
        <w:tc>
          <w:tcPr>
            <w:tcW w:w="110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功能码</w:t>
            </w:r>
          </w:p>
        </w:tc>
        <w:tc>
          <w:tcPr>
            <w:tcW w:w="121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CODE</w:t>
            </w:r>
          </w:p>
        </w:tc>
        <w:tc>
          <w:tcPr>
            <w:tcW w:w="1559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数据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COM+80H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字节数</w:t>
            </w:r>
          </w:p>
        </w:tc>
        <w:tc>
          <w:tcPr>
            <w:tcW w:w="110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pStyle w:val="23"/>
        <w:numPr>
          <w:ilvl w:val="0"/>
          <w:numId w:val="15"/>
        </w:numPr>
        <w:suppressAutoHyphens w:val="0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ind w:left="420" w:firstLine="2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   03–数据错</w:t>
      </w:r>
    </w:p>
    <w:p>
      <w:pPr>
        <w:pStyle w:val="23"/>
        <w:numPr>
          <w:ilvl w:val="0"/>
          <w:numId w:val="15"/>
        </w:numPr>
        <w:suppressAutoHyphens w:val="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COM：接收到的功能码</w:t>
      </w:r>
      <w:bookmarkEnd w:id="39"/>
    </w:p>
    <w:sectPr>
      <w:pgSz w:w="11906" w:h="16838"/>
      <w:pgMar w:top="1134" w:right="1077" w:bottom="1134" w:left="107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t>凯米斯</w:t>
    </w:r>
    <w:r>
      <w:rPr>
        <w:rFonts w:hint="eastAsia" w:ascii="Times New Roman" w:hAnsi="Times New Roman" w:eastAsia="宋体" w:cs="Times New Roman"/>
      </w:rPr>
      <w:t xml:space="preserve">科技          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5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8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5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41" w:name="OLE_LINK12"/>
    <w:r>
      <w:rPr>
        <w:rFonts w:hint="eastAsia"/>
      </w:rPr>
      <w:t xml:space="preserve">烟台凯米斯仪器有限公司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8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hint="eastAsia"/>
      </w:rPr>
      <w:t>www.chemins-tech.com</w:t>
    </w:r>
    <w:r>
      <w:rPr>
        <w:rStyle w:val="15"/>
        <w:rFonts w:hint="eastAsia"/>
      </w:rPr>
      <w:fldChar w:fldCharType="end"/>
    </w:r>
    <w:bookmarkEnd w:id="4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drawing>
        <wp:inline distT="0" distB="0" distL="0" distR="0">
          <wp:extent cx="1697990" cy="405130"/>
          <wp:effectExtent l="19050" t="0" r="0" b="0"/>
          <wp:docPr id="33" name="图片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图片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463" cy="405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3585"/>
        <w:tab w:val="clear" w:pos="4153"/>
        <w:tab w:val="clear" w:pos="8306"/>
      </w:tabs>
      <w:ind w:firstLine="180"/>
      <w:jc w:val="left"/>
    </w:pPr>
    <w:r>
      <w:drawing>
        <wp:inline distT="0" distB="0" distL="0" distR="0">
          <wp:extent cx="1697990" cy="405130"/>
          <wp:effectExtent l="19050" t="0" r="0" b="0"/>
          <wp:docPr id="34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463" cy="405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11571"/>
    <w:multiLevelType w:val="multilevel"/>
    <w:tmpl w:val="00311571"/>
    <w:lvl w:ilvl="0" w:tentative="0">
      <w:start w:val="1"/>
      <w:numFmt w:val="lowerLetter"/>
      <w:lvlText w:val="%1)"/>
      <w:lvlJc w:val="left"/>
      <w:pPr>
        <w:ind w:left="840" w:hanging="420"/>
      </w:pPr>
      <w:rPr>
        <w:rFonts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0C606DCC"/>
    <w:multiLevelType w:val="multilevel"/>
    <w:tmpl w:val="0C606DC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4A0D64"/>
    <w:multiLevelType w:val="multilevel"/>
    <w:tmpl w:val="234A0D64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51334FF"/>
    <w:multiLevelType w:val="multilevel"/>
    <w:tmpl w:val="451334FF"/>
    <w:lvl w:ilvl="0" w:tentative="0">
      <w:start w:val="1"/>
      <w:numFmt w:val="bullet"/>
      <w:lvlText w:val=""/>
      <w:lvlJc w:val="left"/>
      <w:pPr>
        <w:ind w:left="90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5" w:hanging="420"/>
      </w:pPr>
      <w:rPr>
        <w:rFonts w:hint="default" w:ascii="Wingdings" w:hAnsi="Wingdings"/>
      </w:rPr>
    </w:lvl>
  </w:abstractNum>
  <w:abstractNum w:abstractNumId="7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8">
    <w:nsid w:val="4D89409C"/>
    <w:multiLevelType w:val="multilevel"/>
    <w:tmpl w:val="4D89409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24"/>
        <w:szCs w:val="24"/>
      </w:rPr>
    </w:lvl>
  </w:abstractNum>
  <w:abstractNum w:abstractNumId="11">
    <w:nsid w:val="57639DE2"/>
    <w:multiLevelType w:val="multilevel"/>
    <w:tmpl w:val="57639DE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default" w:ascii="宋体" w:hAnsi="宋体" w:eastAsia="宋体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7B36DDA"/>
    <w:multiLevelType w:val="multilevel"/>
    <w:tmpl w:val="77B36DDA"/>
    <w:lvl w:ilvl="0" w:tentative="0">
      <w:start w:val="1"/>
      <w:numFmt w:val="decimal"/>
      <w:lvlText w:val="%1."/>
      <w:lvlJc w:val="left"/>
      <w:pPr>
        <w:ind w:left="840" w:hanging="420"/>
      </w:pPr>
      <w:rPr>
        <w:rFonts w:asciiTheme="majorEastAsia" w:hAnsiTheme="majorEastAsia" w:eastAsiaTheme="major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YzYmFlN2Q5YzNhZjNhNDNjMGIwYjYwMjZjNmNiYjEifQ=="/>
  </w:docVars>
  <w:rsids>
    <w:rsidRoot w:val="00172A27"/>
    <w:rsid w:val="00001C04"/>
    <w:rsid w:val="00027D72"/>
    <w:rsid w:val="00030DE7"/>
    <w:rsid w:val="000376D4"/>
    <w:rsid w:val="0006269E"/>
    <w:rsid w:val="0006344B"/>
    <w:rsid w:val="00066C82"/>
    <w:rsid w:val="00082C58"/>
    <w:rsid w:val="000830A4"/>
    <w:rsid w:val="00090764"/>
    <w:rsid w:val="00090D83"/>
    <w:rsid w:val="00091D0E"/>
    <w:rsid w:val="000A22CC"/>
    <w:rsid w:val="000B4CAF"/>
    <w:rsid w:val="000B5A72"/>
    <w:rsid w:val="000D5D0C"/>
    <w:rsid w:val="000D63A0"/>
    <w:rsid w:val="000E0C2B"/>
    <w:rsid w:val="000E4B88"/>
    <w:rsid w:val="000F2F75"/>
    <w:rsid w:val="001304DB"/>
    <w:rsid w:val="00134A76"/>
    <w:rsid w:val="00134A9E"/>
    <w:rsid w:val="00147416"/>
    <w:rsid w:val="00172A27"/>
    <w:rsid w:val="00191952"/>
    <w:rsid w:val="00194493"/>
    <w:rsid w:val="001A29F2"/>
    <w:rsid w:val="001A437B"/>
    <w:rsid w:val="001A4BFA"/>
    <w:rsid w:val="001B36D2"/>
    <w:rsid w:val="001B6A5B"/>
    <w:rsid w:val="001D43DB"/>
    <w:rsid w:val="001F0304"/>
    <w:rsid w:val="00203284"/>
    <w:rsid w:val="0022100E"/>
    <w:rsid w:val="00221C8A"/>
    <w:rsid w:val="00222BB7"/>
    <w:rsid w:val="00226015"/>
    <w:rsid w:val="0023073A"/>
    <w:rsid w:val="00230D50"/>
    <w:rsid w:val="00243C8D"/>
    <w:rsid w:val="00250BA6"/>
    <w:rsid w:val="00251233"/>
    <w:rsid w:val="00251AB6"/>
    <w:rsid w:val="00252660"/>
    <w:rsid w:val="00253DDC"/>
    <w:rsid w:val="00261554"/>
    <w:rsid w:val="00265396"/>
    <w:rsid w:val="0028002B"/>
    <w:rsid w:val="00281D89"/>
    <w:rsid w:val="002A3F5D"/>
    <w:rsid w:val="002A76DA"/>
    <w:rsid w:val="002B15D9"/>
    <w:rsid w:val="002B2039"/>
    <w:rsid w:val="002D1654"/>
    <w:rsid w:val="002D3E0C"/>
    <w:rsid w:val="002E761E"/>
    <w:rsid w:val="002F4567"/>
    <w:rsid w:val="0031107C"/>
    <w:rsid w:val="0031624E"/>
    <w:rsid w:val="00323459"/>
    <w:rsid w:val="00323E6F"/>
    <w:rsid w:val="00327078"/>
    <w:rsid w:val="00334281"/>
    <w:rsid w:val="00334DCC"/>
    <w:rsid w:val="00337849"/>
    <w:rsid w:val="003446DB"/>
    <w:rsid w:val="0034527F"/>
    <w:rsid w:val="0035317C"/>
    <w:rsid w:val="00357DC6"/>
    <w:rsid w:val="00375C76"/>
    <w:rsid w:val="003804A9"/>
    <w:rsid w:val="0038166E"/>
    <w:rsid w:val="0038443F"/>
    <w:rsid w:val="003975CA"/>
    <w:rsid w:val="003A3773"/>
    <w:rsid w:val="003A4BB0"/>
    <w:rsid w:val="003A4CEE"/>
    <w:rsid w:val="003C1B49"/>
    <w:rsid w:val="003C568C"/>
    <w:rsid w:val="003D41C2"/>
    <w:rsid w:val="003D4B9E"/>
    <w:rsid w:val="003E3E8B"/>
    <w:rsid w:val="003E4D16"/>
    <w:rsid w:val="003F5ED7"/>
    <w:rsid w:val="004015D1"/>
    <w:rsid w:val="00406A14"/>
    <w:rsid w:val="00412901"/>
    <w:rsid w:val="00426B93"/>
    <w:rsid w:val="00444CCE"/>
    <w:rsid w:val="004451B1"/>
    <w:rsid w:val="0046332E"/>
    <w:rsid w:val="0046462E"/>
    <w:rsid w:val="00467500"/>
    <w:rsid w:val="004731EA"/>
    <w:rsid w:val="00476031"/>
    <w:rsid w:val="00480FF7"/>
    <w:rsid w:val="004819B1"/>
    <w:rsid w:val="00495F7C"/>
    <w:rsid w:val="004A0B97"/>
    <w:rsid w:val="004A392C"/>
    <w:rsid w:val="004B2827"/>
    <w:rsid w:val="004B7EB4"/>
    <w:rsid w:val="004C0F8D"/>
    <w:rsid w:val="004C5FF9"/>
    <w:rsid w:val="004E2055"/>
    <w:rsid w:val="004E2190"/>
    <w:rsid w:val="004E7CA4"/>
    <w:rsid w:val="004F2690"/>
    <w:rsid w:val="005036F6"/>
    <w:rsid w:val="00505FFD"/>
    <w:rsid w:val="005060D7"/>
    <w:rsid w:val="005073E6"/>
    <w:rsid w:val="0052736D"/>
    <w:rsid w:val="005417A4"/>
    <w:rsid w:val="00577011"/>
    <w:rsid w:val="00583179"/>
    <w:rsid w:val="00584D69"/>
    <w:rsid w:val="005A603D"/>
    <w:rsid w:val="005A62A5"/>
    <w:rsid w:val="005B6EDA"/>
    <w:rsid w:val="005B7FF9"/>
    <w:rsid w:val="005C12E2"/>
    <w:rsid w:val="005D5BA8"/>
    <w:rsid w:val="005E1DB8"/>
    <w:rsid w:val="005E2EDA"/>
    <w:rsid w:val="005E63B6"/>
    <w:rsid w:val="005F4A02"/>
    <w:rsid w:val="005F62E7"/>
    <w:rsid w:val="005F79A2"/>
    <w:rsid w:val="00604479"/>
    <w:rsid w:val="00616EF1"/>
    <w:rsid w:val="00623C59"/>
    <w:rsid w:val="00624DD0"/>
    <w:rsid w:val="00625357"/>
    <w:rsid w:val="006466EC"/>
    <w:rsid w:val="00652FB9"/>
    <w:rsid w:val="00655A21"/>
    <w:rsid w:val="00657A98"/>
    <w:rsid w:val="00660415"/>
    <w:rsid w:val="00660C6A"/>
    <w:rsid w:val="00663AA0"/>
    <w:rsid w:val="006663C7"/>
    <w:rsid w:val="00667988"/>
    <w:rsid w:val="00670FE4"/>
    <w:rsid w:val="00695461"/>
    <w:rsid w:val="00696693"/>
    <w:rsid w:val="00697D2A"/>
    <w:rsid w:val="006A0FED"/>
    <w:rsid w:val="006A189D"/>
    <w:rsid w:val="006A221D"/>
    <w:rsid w:val="006B387E"/>
    <w:rsid w:val="006B7996"/>
    <w:rsid w:val="006C07C3"/>
    <w:rsid w:val="006C11AB"/>
    <w:rsid w:val="006C659B"/>
    <w:rsid w:val="006C6FD4"/>
    <w:rsid w:val="006E3386"/>
    <w:rsid w:val="006F6861"/>
    <w:rsid w:val="007009F2"/>
    <w:rsid w:val="00705FDD"/>
    <w:rsid w:val="00712FD2"/>
    <w:rsid w:val="00727704"/>
    <w:rsid w:val="007322A7"/>
    <w:rsid w:val="0073361D"/>
    <w:rsid w:val="0074128B"/>
    <w:rsid w:val="00760131"/>
    <w:rsid w:val="00770485"/>
    <w:rsid w:val="00783D6E"/>
    <w:rsid w:val="007866BC"/>
    <w:rsid w:val="0079218B"/>
    <w:rsid w:val="00792E9E"/>
    <w:rsid w:val="007A052F"/>
    <w:rsid w:val="007B0EF9"/>
    <w:rsid w:val="007D5653"/>
    <w:rsid w:val="007F0AE6"/>
    <w:rsid w:val="00804974"/>
    <w:rsid w:val="00821AB3"/>
    <w:rsid w:val="008249E8"/>
    <w:rsid w:val="00824FCF"/>
    <w:rsid w:val="00844A8E"/>
    <w:rsid w:val="00870281"/>
    <w:rsid w:val="008712A8"/>
    <w:rsid w:val="00872F4B"/>
    <w:rsid w:val="00873D42"/>
    <w:rsid w:val="00883A8C"/>
    <w:rsid w:val="00890710"/>
    <w:rsid w:val="008A1FD0"/>
    <w:rsid w:val="008A6ED8"/>
    <w:rsid w:val="008B5233"/>
    <w:rsid w:val="008B6DFA"/>
    <w:rsid w:val="008E60E1"/>
    <w:rsid w:val="008F7CBC"/>
    <w:rsid w:val="009004FF"/>
    <w:rsid w:val="00901E80"/>
    <w:rsid w:val="00905552"/>
    <w:rsid w:val="00914519"/>
    <w:rsid w:val="00915C93"/>
    <w:rsid w:val="009174A5"/>
    <w:rsid w:val="009208B3"/>
    <w:rsid w:val="009220A0"/>
    <w:rsid w:val="00925CBA"/>
    <w:rsid w:val="00942E11"/>
    <w:rsid w:val="0095662F"/>
    <w:rsid w:val="00965F98"/>
    <w:rsid w:val="00987F24"/>
    <w:rsid w:val="0099681C"/>
    <w:rsid w:val="0099722C"/>
    <w:rsid w:val="009A0AF5"/>
    <w:rsid w:val="009A25D8"/>
    <w:rsid w:val="009A29BD"/>
    <w:rsid w:val="009B3886"/>
    <w:rsid w:val="009C373B"/>
    <w:rsid w:val="009E1B03"/>
    <w:rsid w:val="009E6F1B"/>
    <w:rsid w:val="009F08FC"/>
    <w:rsid w:val="00A07BDE"/>
    <w:rsid w:val="00A15DF0"/>
    <w:rsid w:val="00A16376"/>
    <w:rsid w:val="00A2102A"/>
    <w:rsid w:val="00A550BC"/>
    <w:rsid w:val="00A574A5"/>
    <w:rsid w:val="00A64C06"/>
    <w:rsid w:val="00A73B1D"/>
    <w:rsid w:val="00A815C6"/>
    <w:rsid w:val="00A831C5"/>
    <w:rsid w:val="00A85B77"/>
    <w:rsid w:val="00A87F80"/>
    <w:rsid w:val="00A9119F"/>
    <w:rsid w:val="00A92213"/>
    <w:rsid w:val="00AB11BA"/>
    <w:rsid w:val="00AB3BED"/>
    <w:rsid w:val="00AC3F7F"/>
    <w:rsid w:val="00AC5CC1"/>
    <w:rsid w:val="00AD5BE6"/>
    <w:rsid w:val="00AF09CA"/>
    <w:rsid w:val="00B033B0"/>
    <w:rsid w:val="00B0423A"/>
    <w:rsid w:val="00B053CC"/>
    <w:rsid w:val="00B0746F"/>
    <w:rsid w:val="00B07F47"/>
    <w:rsid w:val="00B07FC9"/>
    <w:rsid w:val="00B11DD3"/>
    <w:rsid w:val="00B279F8"/>
    <w:rsid w:val="00B35016"/>
    <w:rsid w:val="00B43E3F"/>
    <w:rsid w:val="00B46BA0"/>
    <w:rsid w:val="00B64029"/>
    <w:rsid w:val="00B66656"/>
    <w:rsid w:val="00B66CDF"/>
    <w:rsid w:val="00B828C2"/>
    <w:rsid w:val="00B85D46"/>
    <w:rsid w:val="00B86FC5"/>
    <w:rsid w:val="00B961E8"/>
    <w:rsid w:val="00B97269"/>
    <w:rsid w:val="00BA567A"/>
    <w:rsid w:val="00BB0E54"/>
    <w:rsid w:val="00BC6BE8"/>
    <w:rsid w:val="00BD148D"/>
    <w:rsid w:val="00BE5555"/>
    <w:rsid w:val="00BE591F"/>
    <w:rsid w:val="00BF23CC"/>
    <w:rsid w:val="00BF7B82"/>
    <w:rsid w:val="00C30F12"/>
    <w:rsid w:val="00C3528C"/>
    <w:rsid w:val="00C40B2A"/>
    <w:rsid w:val="00C45DE9"/>
    <w:rsid w:val="00C50A1B"/>
    <w:rsid w:val="00C53A88"/>
    <w:rsid w:val="00C568C8"/>
    <w:rsid w:val="00C63041"/>
    <w:rsid w:val="00C64709"/>
    <w:rsid w:val="00C70398"/>
    <w:rsid w:val="00C7525F"/>
    <w:rsid w:val="00C8157A"/>
    <w:rsid w:val="00C87409"/>
    <w:rsid w:val="00C92760"/>
    <w:rsid w:val="00C94B1F"/>
    <w:rsid w:val="00CA0655"/>
    <w:rsid w:val="00CA65CA"/>
    <w:rsid w:val="00CA65FF"/>
    <w:rsid w:val="00CB22F0"/>
    <w:rsid w:val="00CD4160"/>
    <w:rsid w:val="00CD5369"/>
    <w:rsid w:val="00CE00C4"/>
    <w:rsid w:val="00CE085E"/>
    <w:rsid w:val="00CE4604"/>
    <w:rsid w:val="00D01263"/>
    <w:rsid w:val="00D04434"/>
    <w:rsid w:val="00D10589"/>
    <w:rsid w:val="00D333E6"/>
    <w:rsid w:val="00D359BF"/>
    <w:rsid w:val="00D50905"/>
    <w:rsid w:val="00D60490"/>
    <w:rsid w:val="00D62982"/>
    <w:rsid w:val="00D64AC9"/>
    <w:rsid w:val="00D74839"/>
    <w:rsid w:val="00D81D5A"/>
    <w:rsid w:val="00D821F2"/>
    <w:rsid w:val="00D9207B"/>
    <w:rsid w:val="00D95C90"/>
    <w:rsid w:val="00DA210E"/>
    <w:rsid w:val="00DA48EE"/>
    <w:rsid w:val="00DB0D28"/>
    <w:rsid w:val="00DB1C51"/>
    <w:rsid w:val="00DB1EBD"/>
    <w:rsid w:val="00DB2E69"/>
    <w:rsid w:val="00DB49E5"/>
    <w:rsid w:val="00DC32FB"/>
    <w:rsid w:val="00DE14C2"/>
    <w:rsid w:val="00DE7FD6"/>
    <w:rsid w:val="00DF2138"/>
    <w:rsid w:val="00E05F09"/>
    <w:rsid w:val="00E11683"/>
    <w:rsid w:val="00E1443D"/>
    <w:rsid w:val="00E14B16"/>
    <w:rsid w:val="00E17A9D"/>
    <w:rsid w:val="00E21CF0"/>
    <w:rsid w:val="00E23245"/>
    <w:rsid w:val="00E30C6A"/>
    <w:rsid w:val="00E44E05"/>
    <w:rsid w:val="00E528A7"/>
    <w:rsid w:val="00E64173"/>
    <w:rsid w:val="00E72B05"/>
    <w:rsid w:val="00E828C9"/>
    <w:rsid w:val="00E842F3"/>
    <w:rsid w:val="00E879AA"/>
    <w:rsid w:val="00E96542"/>
    <w:rsid w:val="00E97A73"/>
    <w:rsid w:val="00EA5843"/>
    <w:rsid w:val="00EA6F77"/>
    <w:rsid w:val="00EB1249"/>
    <w:rsid w:val="00EC1923"/>
    <w:rsid w:val="00ED35A4"/>
    <w:rsid w:val="00ED3E2C"/>
    <w:rsid w:val="00EE039D"/>
    <w:rsid w:val="00EF06CE"/>
    <w:rsid w:val="00EF08B1"/>
    <w:rsid w:val="00EF3B6A"/>
    <w:rsid w:val="00F066BA"/>
    <w:rsid w:val="00F14FDC"/>
    <w:rsid w:val="00F1559A"/>
    <w:rsid w:val="00F20104"/>
    <w:rsid w:val="00F2109E"/>
    <w:rsid w:val="00F26D25"/>
    <w:rsid w:val="00F317E9"/>
    <w:rsid w:val="00F356B6"/>
    <w:rsid w:val="00F419A2"/>
    <w:rsid w:val="00F51AAB"/>
    <w:rsid w:val="00F624FD"/>
    <w:rsid w:val="00F73167"/>
    <w:rsid w:val="00F7640A"/>
    <w:rsid w:val="00F83241"/>
    <w:rsid w:val="00F843DF"/>
    <w:rsid w:val="00F97CAB"/>
    <w:rsid w:val="00FA7256"/>
    <w:rsid w:val="00FB321B"/>
    <w:rsid w:val="00FD2D0E"/>
    <w:rsid w:val="00FD2E49"/>
    <w:rsid w:val="00FE3A41"/>
    <w:rsid w:val="00FE4E8D"/>
    <w:rsid w:val="00FF2FEE"/>
    <w:rsid w:val="00FF38BF"/>
    <w:rsid w:val="00FF4D78"/>
    <w:rsid w:val="026306DF"/>
    <w:rsid w:val="02D7523F"/>
    <w:rsid w:val="05074E0F"/>
    <w:rsid w:val="07824687"/>
    <w:rsid w:val="07EC5A78"/>
    <w:rsid w:val="096F52A9"/>
    <w:rsid w:val="09C330ED"/>
    <w:rsid w:val="0B12608F"/>
    <w:rsid w:val="0B1435AE"/>
    <w:rsid w:val="0BCB372F"/>
    <w:rsid w:val="0DB408A1"/>
    <w:rsid w:val="0DE63767"/>
    <w:rsid w:val="0F842F83"/>
    <w:rsid w:val="105466EF"/>
    <w:rsid w:val="12153A84"/>
    <w:rsid w:val="126E75F4"/>
    <w:rsid w:val="13780369"/>
    <w:rsid w:val="13D76409"/>
    <w:rsid w:val="143E3189"/>
    <w:rsid w:val="15634094"/>
    <w:rsid w:val="161A19FC"/>
    <w:rsid w:val="161C3BB0"/>
    <w:rsid w:val="16337B9A"/>
    <w:rsid w:val="17B651D9"/>
    <w:rsid w:val="19FB6EFE"/>
    <w:rsid w:val="1A2D4882"/>
    <w:rsid w:val="1A716A9D"/>
    <w:rsid w:val="1B60544C"/>
    <w:rsid w:val="1F0C14DF"/>
    <w:rsid w:val="21073DB0"/>
    <w:rsid w:val="24564EB6"/>
    <w:rsid w:val="25E35A45"/>
    <w:rsid w:val="27304242"/>
    <w:rsid w:val="27B55086"/>
    <w:rsid w:val="27F24CB7"/>
    <w:rsid w:val="28C9390D"/>
    <w:rsid w:val="29B61AE7"/>
    <w:rsid w:val="2A0F6F58"/>
    <w:rsid w:val="2AF77CF1"/>
    <w:rsid w:val="2C253377"/>
    <w:rsid w:val="2C4F3565"/>
    <w:rsid w:val="2C677E59"/>
    <w:rsid w:val="31245B0A"/>
    <w:rsid w:val="36070EA0"/>
    <w:rsid w:val="368468B6"/>
    <w:rsid w:val="368B0CA0"/>
    <w:rsid w:val="398A4D7B"/>
    <w:rsid w:val="3A6038B8"/>
    <w:rsid w:val="3A937D42"/>
    <w:rsid w:val="3CF27CE3"/>
    <w:rsid w:val="3E1B691C"/>
    <w:rsid w:val="3EF02F83"/>
    <w:rsid w:val="418D5730"/>
    <w:rsid w:val="436025D7"/>
    <w:rsid w:val="451D0876"/>
    <w:rsid w:val="48366E1D"/>
    <w:rsid w:val="488753E9"/>
    <w:rsid w:val="4C6220C5"/>
    <w:rsid w:val="4E762D8D"/>
    <w:rsid w:val="534C4362"/>
    <w:rsid w:val="578F7E38"/>
    <w:rsid w:val="584B73C0"/>
    <w:rsid w:val="5CD33FCA"/>
    <w:rsid w:val="5E1F5B69"/>
    <w:rsid w:val="5EB2462D"/>
    <w:rsid w:val="6003290A"/>
    <w:rsid w:val="616965AC"/>
    <w:rsid w:val="64830490"/>
    <w:rsid w:val="653C7DA0"/>
    <w:rsid w:val="66C05EA2"/>
    <w:rsid w:val="67D72E0E"/>
    <w:rsid w:val="683A0AD4"/>
    <w:rsid w:val="6B606152"/>
    <w:rsid w:val="6E0F4DA5"/>
    <w:rsid w:val="70A10A70"/>
    <w:rsid w:val="71601DE2"/>
    <w:rsid w:val="71F5004A"/>
    <w:rsid w:val="74A52E82"/>
    <w:rsid w:val="78586E35"/>
    <w:rsid w:val="78752CF3"/>
    <w:rsid w:val="79A62977"/>
    <w:rsid w:val="7CB9121D"/>
    <w:rsid w:val="7E14320F"/>
    <w:rsid w:val="7F4C1AAD"/>
    <w:rsid w:val="BFF3962B"/>
    <w:rsid w:val="DFD571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2"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18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4"/>
    <w:link w:val="3"/>
    <w:autoRedefine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2">
    <w:name w:val="正文文本 Char"/>
    <w:basedOn w:val="14"/>
    <w:link w:val="5"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3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4">
    <w:name w:val="apple-converted-space"/>
    <w:qFormat/>
    <w:uiPriority w:val="0"/>
  </w:style>
  <w:style w:type="paragraph" w:customStyle="1" w:styleId="25">
    <w:name w:val="TOC 标题1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7">
    <w:name w:val="列出段落2"/>
    <w:basedOn w:val="1"/>
    <w:autoRedefine/>
    <w:unhideWhenUsed/>
    <w:qFormat/>
    <w:uiPriority w:val="99"/>
    <w:pPr>
      <w:ind w:firstLine="420" w:firstLineChars="200"/>
    </w:pPr>
  </w:style>
  <w:style w:type="paragraph" w:customStyle="1" w:styleId="28">
    <w:name w:val="列出段落21"/>
    <w:basedOn w:val="1"/>
    <w:autoRedefine/>
    <w:qFormat/>
    <w:uiPriority w:val="34"/>
    <w:pPr>
      <w:ind w:firstLine="420" w:firstLineChars="200"/>
    </w:pPr>
  </w:style>
  <w:style w:type="paragraph" w:customStyle="1" w:styleId="29">
    <w:name w:val="TOC 标题2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0">
    <w:name w:val="列出段落3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3B70EC-FE29-49BB-82E4-AEF57E7CD7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8</Pages>
  <Words>625</Words>
  <Characters>3567</Characters>
  <Lines>29</Lines>
  <Paragraphs>8</Paragraphs>
  <TotalTime>0</TotalTime>
  <ScaleCrop>false</ScaleCrop>
  <LinksUpToDate>false</LinksUpToDate>
  <CharactersWithSpaces>4184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2015-10-01T02:32:00Z</dcterms:created>
  <dc:creator>Chemins</dc:creator>
  <cp:lastModifiedBy>prince</cp:lastModifiedBy>
  <cp:lastPrinted>2016-07-19T06:27:00Z</cp:lastPrinted>
  <dcterms:modified xsi:type="dcterms:W3CDTF">2024-01-03T08:31:45Z</dcterms:modified>
  <dc:title>DOG-202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EFB4E2534E19492F99BFB42739CDF335</vt:lpwstr>
  </property>
</Properties>
</file>