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95" w:lineRule="exact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BGA-406</w:t>
      </w:r>
      <w:r>
        <w:rPr>
          <w:rFonts w:hint="eastAsia" w:ascii="Times New Roman" w:hAnsi="Times New Roman"/>
          <w:b/>
          <w:sz w:val="52"/>
          <w:szCs w:val="52"/>
          <w:lang w:val="en-US" w:eastAsia="zh-CN"/>
        </w:rPr>
        <w:t>-S</w:t>
      </w:r>
      <w:r>
        <w:rPr>
          <w:rFonts w:ascii="Times New Roman" w:hAnsi="Times New Roman"/>
          <w:b/>
          <w:sz w:val="52"/>
          <w:szCs w:val="52"/>
        </w:rPr>
        <w:t>在线蓝绿藻传感器</w:t>
      </w:r>
    </w:p>
    <w:p>
      <w:pPr>
        <w:spacing w:line="695" w:lineRule="exact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用户手册</w:t>
      </w:r>
    </w:p>
    <w:p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hint="eastAsia" w:ascii="Times New Roman" w:hAnsi="Times New Roman" w:eastAsia="宋体"/>
          <w:b/>
          <w:sz w:val="56"/>
          <w:szCs w:val="56"/>
          <w:lang w:eastAsia="zh-CN"/>
        </w:rPr>
        <w:drawing>
          <wp:inline distT="0" distB="0" distL="114300" distR="114300">
            <wp:extent cx="3084830" cy="4115435"/>
            <wp:effectExtent l="0" t="0" r="0" b="0"/>
            <wp:docPr id="13" name="图片 13" descr="水中油406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水中油406-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line="20" w:lineRule="atLeast"/>
        <w:ind w:left="73" w:leftChars="35" w:right="278" w:firstLine="198" w:firstLineChars="71"/>
        <w:jc w:val="center"/>
        <w:rPr>
          <w:rFonts w:hint="default" w:cs="Times New Roman"/>
          <w:sz w:val="28"/>
          <w:szCs w:val="28"/>
          <w:lang w:val="en-US" w:eastAsia="zh-CN"/>
        </w:rPr>
      </w:pPr>
      <w:r>
        <w:rPr>
          <w:rFonts w:hint="eastAsia" w:cs="Times New Roman"/>
          <w:sz w:val="28"/>
          <w:szCs w:val="28"/>
          <w:lang w:val="en-US" w:eastAsia="zh-CN"/>
        </w:rPr>
        <w:t>杭州凯米斯物联传感科技有限公司</w:t>
      </w:r>
    </w:p>
    <w:p>
      <w:pPr>
        <w:pStyle w:val="20"/>
        <w:spacing w:line="20" w:lineRule="atLeast"/>
        <w:ind w:left="73" w:leftChars="35" w:right="278" w:firstLine="198" w:firstLineChars="71"/>
        <w:jc w:val="center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电话：</w:t>
      </w:r>
      <w:r>
        <w:rPr>
          <w:rFonts w:hint="default" w:cs="Times New Roman"/>
          <w:sz w:val="28"/>
          <w:szCs w:val="28"/>
        </w:rPr>
        <w:t xml:space="preserve">400-666-0325 </w:t>
      </w:r>
    </w:p>
    <w:p>
      <w:pPr>
        <w:pStyle w:val="20"/>
        <w:spacing w:line="20" w:lineRule="atLeast"/>
        <w:ind w:left="280" w:right="278" w:firstLine="560"/>
        <w:jc w:val="center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邮箱：</w: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宋体" w:cs="Times New Roman"/>
          <w:sz w:val="28"/>
          <w:szCs w:val="28"/>
        </w:rPr>
        <w:instrText xml:space="preserve"> HYPERLINK "mailto:service@chemins-tech.com" </w:instrTex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8"/>
          <w:szCs w:val="28"/>
        </w:rPr>
        <w:t>service@chemins-tech.com</w: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宋体" w:cs="Times New Roman"/>
          <w:sz w:val="28"/>
          <w:szCs w:val="28"/>
        </w:rPr>
        <w:t xml:space="preserve">  网址：</w: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宋体" w:cs="Times New Roman"/>
          <w:sz w:val="28"/>
          <w:szCs w:val="28"/>
        </w:rPr>
        <w:instrText xml:space="preserve"> HYPERLINK "http://www.chemins-tech.com" </w:instrTex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8"/>
          <w:szCs w:val="28"/>
        </w:rPr>
        <w:t>www.chemins-tech.com</w: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end"/>
      </w:r>
    </w:p>
    <w:p>
      <w:pPr>
        <w:pStyle w:val="9"/>
        <w:tabs>
          <w:tab w:val="right" w:leader="dot" w:pos="6719"/>
        </w:tabs>
        <w:spacing w:before="312" w:beforeLines="100" w:line="360" w:lineRule="auto"/>
        <w:jc w:val="center"/>
        <w:rPr>
          <w:rFonts w:hint="eastAsia" w:ascii="Times New Roman" w:hAnsi="Times New Roman" w:eastAsia="宋体" w:cs="Times New Roman"/>
          <w:b/>
          <w:bCs/>
          <w:sz w:val="44"/>
          <w:szCs w:val="4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44"/>
          <w:szCs w:val="44"/>
          <w:lang w:eastAsia="zh-CN"/>
        </w:rPr>
        <w:drawing>
          <wp:inline distT="0" distB="0" distL="114300" distR="114300">
            <wp:extent cx="1273175" cy="1273175"/>
            <wp:effectExtent l="0" t="0" r="6985" b="6985"/>
            <wp:docPr id="2" name="图片 1" descr="lQDPJxmqCcZwVYrNBQDNBQCwVL_oM7oiJ2MEMPp1VYBkAA_1280_1280.jpg_720x72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lQDPJxmqCcZwVYrNBQDNBQCwVL_oM7oiJ2MEMPp1VYBkAA_1280_1280.jpg_720x720q90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  <w:lang w:eastAsia="zh-CN"/>
        </w:rPr>
        <w:drawing>
          <wp:inline distT="0" distB="0" distL="114300" distR="114300">
            <wp:extent cx="1259205" cy="1259205"/>
            <wp:effectExtent l="0" t="0" r="5715" b="5715"/>
            <wp:docPr id="5" name="图片 2" descr="lQDPJxHiPqphdYrNBQDNBQCwccazwI86gREEMPp1aECmAA_1280_1280.jpg_720x72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lQDPJxHiPqphdYrNBQDNBQCwccazwI86gREEMPp1aECmAA_1280_1280.jpg_720x720q90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tabs>
          <w:tab w:val="right" w:leader="dot" w:pos="6719"/>
        </w:tabs>
        <w:spacing w:before="312" w:beforeLines="100" w:line="360" w:lineRule="auto"/>
        <w:jc w:val="center"/>
        <w:rPr>
          <w:rFonts w:ascii="Times New Roman" w:hAnsi="Times New Roman"/>
          <w:b/>
          <w:bCs/>
          <w:sz w:val="44"/>
          <w:szCs w:val="44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080" w:bottom="1440" w:left="1080" w:header="1134" w:footer="567" w:gutter="0"/>
          <w:cols w:space="425" w:num="1"/>
          <w:docGrid w:type="lines" w:linePitch="312" w:charSpace="0"/>
        </w:sectPr>
      </w:pPr>
    </w:p>
    <w:p>
      <w:pPr>
        <w:pStyle w:val="9"/>
        <w:tabs>
          <w:tab w:val="right" w:leader="dot" w:pos="6719"/>
        </w:tabs>
        <w:spacing w:before="312" w:beforeLines="100" w:line="36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用户须知</w:t>
      </w:r>
    </w:p>
    <w:p>
      <w:pPr>
        <w:rPr>
          <w:rFonts w:ascii="Times New Roman" w:hAnsi="Times New Roman"/>
        </w:rPr>
      </w:pPr>
    </w:p>
    <w:p>
      <w:pPr>
        <w:numPr>
          <w:ilvl w:val="0"/>
          <w:numId w:val="1"/>
        </w:numPr>
        <w:rPr>
          <w:rFonts w:ascii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hAnsi="Times New Roman"/>
          <w:color w:val="000000"/>
          <w:kern w:val="0"/>
          <w:sz w:val="28"/>
          <w:szCs w:val="28"/>
        </w:rPr>
        <w:t>使用前请详细阅读本说明书，并保存以供参考。</w:t>
      </w:r>
    </w:p>
    <w:p>
      <w:pPr>
        <w:numPr>
          <w:ilvl w:val="0"/>
          <w:numId w:val="1"/>
        </w:numPr>
        <w:rPr>
          <w:rFonts w:ascii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hAnsi="Times New Roman"/>
          <w:color w:val="000000"/>
          <w:kern w:val="0"/>
          <w:sz w:val="28"/>
          <w:szCs w:val="28"/>
        </w:rPr>
        <w:t>请遵守本说明书操作规程及注意事项。</w:t>
      </w:r>
    </w:p>
    <w:p>
      <w:pPr>
        <w:numPr>
          <w:ilvl w:val="0"/>
          <w:numId w:val="1"/>
        </w:numPr>
        <w:rPr>
          <w:rFonts w:ascii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hAnsi="Times New Roman"/>
          <w:color w:val="000000"/>
          <w:kern w:val="0"/>
          <w:sz w:val="28"/>
          <w:szCs w:val="28"/>
        </w:rPr>
        <w:t>在收到仪器时，请小心打开包装，检视仪器及配件是否因运送而损坏，如有发现损坏，请立即通知生产厂家及经销商，并保留包装物，以便寄回处理。</w:t>
      </w:r>
    </w:p>
    <w:p>
      <w:pPr>
        <w:numPr>
          <w:ilvl w:val="0"/>
          <w:numId w:val="1"/>
        </w:numPr>
        <w:rPr>
          <w:rFonts w:ascii="Times New Roman" w:hAnsi="Times New Roman"/>
          <w:color w:val="000000"/>
          <w:kern w:val="0"/>
          <w:szCs w:val="28"/>
        </w:rPr>
      </w:pPr>
      <w:r>
        <w:rPr>
          <w:rFonts w:ascii="Times New Roman" w:hAnsi="Times New Roman"/>
          <w:color w:val="000000"/>
          <w:kern w:val="0"/>
          <w:sz w:val="28"/>
          <w:szCs w:val="28"/>
        </w:rPr>
        <w:t>当仪器发生故障，请勿自行修理，请直接联系生产厂家的售后部门。</w:t>
      </w:r>
    </w:p>
    <w:p>
      <w:pPr>
        <w:widowControl/>
        <w:jc w:val="left"/>
        <w:rPr>
          <w:rFonts w:ascii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hAnsi="Times New Roman"/>
          <w:b/>
          <w:bCs/>
          <w:color w:val="000000"/>
        </w:rPr>
        <w:br w:type="page"/>
      </w:r>
    </w:p>
    <w:p>
      <w:pPr>
        <w:pStyle w:val="21"/>
        <w:jc w:val="center"/>
        <w:rPr>
          <w:rFonts w:ascii="Times New Roman" w:hAnsi="Times New Roman" w:eastAsia="宋体" w:cs="Times New Roman"/>
          <w:sz w:val="44"/>
          <w:szCs w:val="44"/>
          <w:lang w:val="zh-CN"/>
        </w:rPr>
      </w:pPr>
      <w:r>
        <w:rPr>
          <w:rFonts w:ascii="Times New Roman" w:hAnsi="Times New Roman" w:eastAsia="宋体" w:cs="Times New Roman"/>
          <w:color w:val="auto"/>
          <w:sz w:val="44"/>
          <w:szCs w:val="44"/>
          <w:lang w:val="zh-CN"/>
        </w:rPr>
        <w:t>目录</w:t>
      </w:r>
    </w:p>
    <w:p>
      <w:pPr>
        <w:pStyle w:val="10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TOC \o "1-3" \h \z \u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fldChar w:fldCharType="begin"/>
      </w:r>
      <w:r>
        <w:instrText xml:space="preserve"> HYPERLINK \l "_Toc499034862" </w:instrText>
      </w:r>
      <w:r>
        <w:fldChar w:fldCharType="separate"/>
      </w:r>
      <w:r>
        <w:rPr>
          <w:rStyle w:val="14"/>
          <w:rFonts w:ascii="Times New Roman" w:hAnsi="Times New Roman"/>
          <w:sz w:val="28"/>
          <w:szCs w:val="28"/>
        </w:rPr>
        <w:t>一、 工作原理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_Toc499034862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0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"_Toc499034863" </w:instrText>
      </w:r>
      <w:r>
        <w:fldChar w:fldCharType="separate"/>
      </w:r>
      <w:r>
        <w:rPr>
          <w:rStyle w:val="14"/>
          <w:rFonts w:ascii="Times New Roman" w:hAnsi="Times New Roman"/>
          <w:sz w:val="28"/>
          <w:szCs w:val="28"/>
        </w:rPr>
        <w:t>二、 技术性能和规格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_Toc499034863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5"/>
        <w:tabs>
          <w:tab w:val="left" w:pos="1470"/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"_Toc499034864" </w:instrText>
      </w:r>
      <w:r>
        <w:fldChar w:fldCharType="separate"/>
      </w:r>
      <w:r>
        <w:rPr>
          <w:rStyle w:val="14"/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Style w:val="14"/>
          <w:rFonts w:ascii="Times New Roman" w:hAnsi="Times New Roman"/>
          <w:sz w:val="28"/>
          <w:szCs w:val="28"/>
        </w:rPr>
        <w:t>技术参数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_Toc499034864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5"/>
        <w:tabs>
          <w:tab w:val="left" w:pos="1470"/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"_Toc499034865" </w:instrText>
      </w:r>
      <w:r>
        <w:fldChar w:fldCharType="separate"/>
      </w:r>
      <w:r>
        <w:rPr>
          <w:rStyle w:val="14"/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>
        <w:rPr>
          <w:rStyle w:val="14"/>
          <w:rFonts w:ascii="Times New Roman" w:hAnsi="Times New Roman"/>
          <w:sz w:val="28"/>
          <w:szCs w:val="28"/>
        </w:rPr>
        <w:t>尺寸图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_Toc499034865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0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"_Toc499034866" </w:instrText>
      </w:r>
      <w:r>
        <w:fldChar w:fldCharType="separate"/>
      </w:r>
      <w:r>
        <w:rPr>
          <w:rStyle w:val="14"/>
          <w:rFonts w:ascii="Times New Roman" w:hAnsi="Times New Roman"/>
          <w:sz w:val="28"/>
          <w:szCs w:val="28"/>
        </w:rPr>
        <w:t>三、 安装和电气连接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_Toc499034866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0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"_Toc499034867" </w:instrText>
      </w:r>
      <w:r>
        <w:fldChar w:fldCharType="separate"/>
      </w:r>
      <w:r>
        <w:rPr>
          <w:rStyle w:val="14"/>
          <w:rFonts w:ascii="Times New Roman" w:hAnsi="Times New Roman"/>
          <w:sz w:val="28"/>
          <w:szCs w:val="28"/>
        </w:rPr>
        <w:t>1.</w:t>
      </w:r>
      <w:r>
        <w:rPr>
          <w:rStyle w:val="14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4"/>
          <w:rFonts w:ascii="Times New Roman" w:hAnsi="Times New Roman"/>
          <w:sz w:val="28"/>
          <w:szCs w:val="28"/>
        </w:rPr>
        <w:t>安装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_Toc499034867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0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"_Toc499034868" </w:instrText>
      </w:r>
      <w:r>
        <w:fldChar w:fldCharType="separate"/>
      </w:r>
      <w:r>
        <w:rPr>
          <w:rStyle w:val="14"/>
          <w:rFonts w:ascii="Times New Roman" w:hAnsi="Times New Roman"/>
          <w:sz w:val="28"/>
          <w:szCs w:val="28"/>
        </w:rPr>
        <w:t>2.</w:t>
      </w:r>
      <w:r>
        <w:rPr>
          <w:rStyle w:val="14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4"/>
          <w:rFonts w:ascii="Times New Roman" w:hAnsi="Times New Roman"/>
          <w:sz w:val="28"/>
          <w:szCs w:val="28"/>
        </w:rPr>
        <w:t>电气连接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_Toc499034868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0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"_Toc499034869" </w:instrText>
      </w:r>
      <w:r>
        <w:fldChar w:fldCharType="separate"/>
      </w:r>
      <w:r>
        <w:rPr>
          <w:rStyle w:val="14"/>
          <w:rFonts w:ascii="Times New Roman" w:hAnsi="Times New Roman"/>
          <w:sz w:val="28"/>
          <w:szCs w:val="28"/>
        </w:rPr>
        <w:t>四、 维护和保养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_Toc499034869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0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"_Toc499034870" </w:instrText>
      </w:r>
      <w:r>
        <w:fldChar w:fldCharType="separate"/>
      </w:r>
      <w:r>
        <w:rPr>
          <w:rStyle w:val="14"/>
          <w:rFonts w:ascii="Times New Roman" w:hAnsi="Times New Roman"/>
          <w:sz w:val="28"/>
          <w:szCs w:val="28"/>
        </w:rPr>
        <w:t>1.</w:t>
      </w:r>
      <w:r>
        <w:rPr>
          <w:rStyle w:val="14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4"/>
          <w:rFonts w:ascii="Times New Roman" w:hAnsi="Times New Roman"/>
          <w:sz w:val="28"/>
          <w:szCs w:val="28"/>
        </w:rPr>
        <w:t>维护程序和方法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_Toc499034870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0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"_Toc499034871" </w:instrText>
      </w:r>
      <w:r>
        <w:fldChar w:fldCharType="separate"/>
      </w:r>
      <w:r>
        <w:rPr>
          <w:rStyle w:val="14"/>
          <w:rFonts w:ascii="Times New Roman" w:hAnsi="Times New Roman"/>
          <w:sz w:val="28"/>
          <w:szCs w:val="28"/>
        </w:rPr>
        <w:t>2.</w:t>
      </w:r>
      <w:r>
        <w:rPr>
          <w:rStyle w:val="14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4"/>
          <w:rFonts w:ascii="Times New Roman" w:hAnsi="Times New Roman"/>
          <w:sz w:val="28"/>
          <w:szCs w:val="28"/>
        </w:rPr>
        <w:t>传感器的校准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_Toc499034871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0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"_Toc499034872" </w:instrText>
      </w:r>
      <w:r>
        <w:fldChar w:fldCharType="separate"/>
      </w:r>
      <w:r>
        <w:rPr>
          <w:rStyle w:val="14"/>
          <w:rFonts w:ascii="Times New Roman" w:hAnsi="Times New Roman"/>
          <w:sz w:val="28"/>
          <w:szCs w:val="28"/>
        </w:rPr>
        <w:t>3.</w:t>
      </w:r>
      <w:r>
        <w:rPr>
          <w:rStyle w:val="14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4"/>
          <w:rFonts w:ascii="Times New Roman" w:hAnsi="Times New Roman"/>
          <w:sz w:val="28"/>
          <w:szCs w:val="28"/>
        </w:rPr>
        <w:t>常见问题解答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_Toc499034872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0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"_Toc499034873" </w:instrText>
      </w:r>
      <w:r>
        <w:fldChar w:fldCharType="separate"/>
      </w:r>
      <w:r>
        <w:rPr>
          <w:rStyle w:val="14"/>
          <w:rFonts w:ascii="Times New Roman" w:hAnsi="Times New Roman"/>
          <w:sz w:val="28"/>
          <w:szCs w:val="28"/>
        </w:rPr>
        <w:t>五、 质量和服务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_Toc499034873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0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"_Toc499034874" </w:instrText>
      </w:r>
      <w:r>
        <w:fldChar w:fldCharType="separate"/>
      </w:r>
      <w:r>
        <w:rPr>
          <w:rStyle w:val="14"/>
          <w:rFonts w:ascii="Times New Roman" w:hAnsi="Times New Roman"/>
          <w:sz w:val="28"/>
          <w:szCs w:val="28"/>
        </w:rPr>
        <w:t>1.</w:t>
      </w:r>
      <w:r>
        <w:rPr>
          <w:rStyle w:val="14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4"/>
          <w:rFonts w:ascii="Times New Roman" w:hAnsi="Times New Roman"/>
          <w:sz w:val="28"/>
          <w:szCs w:val="28"/>
        </w:rPr>
        <w:t>质量保证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_Toc499034874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0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"_Toc499034875" </w:instrText>
      </w:r>
      <w:r>
        <w:fldChar w:fldCharType="separate"/>
      </w:r>
      <w:r>
        <w:rPr>
          <w:rStyle w:val="14"/>
          <w:rFonts w:ascii="Times New Roman" w:hAnsi="Times New Roman"/>
          <w:sz w:val="28"/>
          <w:szCs w:val="28"/>
        </w:rPr>
        <w:t>2.</w:t>
      </w:r>
      <w:r>
        <w:rPr>
          <w:rStyle w:val="14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4"/>
          <w:rFonts w:ascii="Times New Roman" w:hAnsi="Times New Roman"/>
          <w:sz w:val="28"/>
          <w:szCs w:val="28"/>
        </w:rPr>
        <w:t>配件和备件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_Toc499034875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0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"_Toc499034876" </w:instrText>
      </w:r>
      <w:r>
        <w:fldChar w:fldCharType="separate"/>
      </w:r>
      <w:r>
        <w:rPr>
          <w:rStyle w:val="14"/>
          <w:rFonts w:ascii="Times New Roman" w:hAnsi="Times New Roman"/>
          <w:sz w:val="28"/>
          <w:szCs w:val="28"/>
        </w:rPr>
        <w:t>3.</w:t>
      </w:r>
      <w:r>
        <w:rPr>
          <w:rStyle w:val="14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4"/>
          <w:rFonts w:ascii="Times New Roman" w:hAnsi="Times New Roman"/>
          <w:sz w:val="28"/>
          <w:szCs w:val="28"/>
        </w:rPr>
        <w:t>售后服务承诺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_Toc499034876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0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"_Toc499034877" </w:instrText>
      </w:r>
      <w:r>
        <w:fldChar w:fldCharType="separate"/>
      </w:r>
      <w:r>
        <w:rPr>
          <w:rStyle w:val="14"/>
          <w:rFonts w:ascii="Times New Roman" w:hAnsi="Times New Roman"/>
          <w:sz w:val="28"/>
          <w:szCs w:val="28"/>
        </w:rPr>
        <w:t>附录</w:t>
      </w:r>
      <w:r>
        <w:rPr>
          <w:rStyle w:val="14"/>
          <w:rFonts w:hint="eastAsia" w:ascii="Times New Roman" w:hAnsi="Times New Roman"/>
          <w:sz w:val="28"/>
          <w:szCs w:val="28"/>
          <w:lang w:val="en-US" w:eastAsia="zh-CN"/>
        </w:rPr>
        <w:t xml:space="preserve"> </w:t>
      </w:r>
      <w:r>
        <w:rPr>
          <w:rStyle w:val="14"/>
          <w:rFonts w:ascii="Times New Roman" w:hAnsi="Times New Roman"/>
          <w:sz w:val="28"/>
          <w:szCs w:val="28"/>
        </w:rPr>
        <w:t>数据通讯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_Toc499034877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rPr>
          <w:rFonts w:ascii="Times New Roman" w:hAnsi="Times New Roman"/>
          <w:szCs w:val="32"/>
        </w:rPr>
      </w:pPr>
      <w:r>
        <w:rPr>
          <w:rFonts w:ascii="Times New Roman" w:hAnsi="Times New Roman"/>
          <w:sz w:val="32"/>
          <w:szCs w:val="32"/>
        </w:rPr>
        <w:fldChar w:fldCharType="end"/>
      </w:r>
      <w:bookmarkStart w:id="0" w:name="OLE_LINK3"/>
    </w:p>
    <w:p>
      <w:pPr>
        <w:rPr>
          <w:rFonts w:ascii="Times New Roman" w:hAnsi="Times New Roman"/>
          <w:szCs w:val="32"/>
        </w:rPr>
      </w:pPr>
    </w:p>
    <w:p>
      <w:pPr>
        <w:rPr>
          <w:rFonts w:ascii="Times New Roman" w:hAnsi="Times New Roman"/>
          <w:szCs w:val="32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3"/>
        <w:numPr>
          <w:ilvl w:val="0"/>
          <w:numId w:val="2"/>
        </w:numPr>
        <w:spacing w:before="312" w:beforeLines="100" w:after="312" w:afterLines="100" w:line="240" w:lineRule="auto"/>
        <w:rPr>
          <w:rFonts w:ascii="Times New Roman" w:hAnsi="Times New Roman" w:eastAsia="宋体" w:cs="Times New Roman"/>
        </w:rPr>
      </w:pPr>
      <w:bookmarkStart w:id="1" w:name="_Toc499034862"/>
      <w:r>
        <w:rPr>
          <w:rFonts w:ascii="Times New Roman" w:hAnsi="Times New Roman" w:eastAsia="宋体" w:cs="Times New Roman"/>
        </w:rPr>
        <w:t>工作原理</w:t>
      </w:r>
      <w:bookmarkEnd w:id="1"/>
    </w:p>
    <w:p>
      <w:pPr>
        <w:ind w:firstLine="480" w:firstLineChars="20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蓝绿藻传感器是利用蓝藻在光谱中有吸收峰和发射峰这一特性，在蓝藻的光谱吸收峰发射单色光照射到水中，水中的蓝藻吸收单色光的能量，释放出另外一种波长发射峰的单色光，蓝藻发射的光强与水中蓝藻的含量成正比。</w:t>
      </w:r>
    </w:p>
    <w:p>
      <w:pPr>
        <w:pStyle w:val="20"/>
        <w:numPr>
          <w:ilvl w:val="0"/>
          <w:numId w:val="3"/>
        </w:numPr>
        <w:ind w:right="100"/>
      </w:pPr>
      <w:r>
        <w:t>监测海洋港湾等微藻类浓度</w:t>
      </w:r>
    </w:p>
    <w:p>
      <w:pPr>
        <w:pStyle w:val="20"/>
        <w:numPr>
          <w:ilvl w:val="0"/>
          <w:numId w:val="3"/>
        </w:numPr>
        <w:ind w:right="100"/>
      </w:pPr>
      <w:r>
        <w:t>监测江、湖水水库等绿藻、蓝藻类</w:t>
      </w:r>
    </w:p>
    <w:p>
      <w:pPr>
        <w:pStyle w:val="20"/>
        <w:numPr>
          <w:ilvl w:val="0"/>
          <w:numId w:val="3"/>
        </w:numPr>
        <w:ind w:right="100"/>
      </w:pPr>
      <w:r>
        <w:t>监测海水养殖场红藻类</w:t>
      </w:r>
    </w:p>
    <w:p>
      <w:pPr>
        <w:pStyle w:val="20"/>
        <w:numPr>
          <w:ilvl w:val="0"/>
          <w:numId w:val="3"/>
        </w:numPr>
        <w:ind w:right="100"/>
      </w:pPr>
      <w:r>
        <w:t>绿藻类培养设备的处理工程中测定绿藻类浓度</w:t>
      </w:r>
    </w:p>
    <w:p>
      <w:pPr>
        <w:pStyle w:val="20"/>
        <w:numPr>
          <w:ilvl w:val="0"/>
          <w:numId w:val="3"/>
        </w:numPr>
        <w:ind w:right="100"/>
      </w:pPr>
      <w:r>
        <w:t>支持RS-485（Modbus/RTU协议）</w:t>
      </w:r>
    </w:p>
    <w:p>
      <w:pPr>
        <w:pStyle w:val="20"/>
        <w:numPr>
          <w:ilvl w:val="0"/>
          <w:numId w:val="3"/>
        </w:numPr>
        <w:tabs>
          <w:tab w:val="left" w:pos="4357"/>
        </w:tabs>
        <w:ind w:right="100"/>
      </w:pPr>
      <w:r>
        <w:t>方便、快速、稳定、易维护</w:t>
      </w:r>
      <w:r>
        <w:rPr>
          <w:rFonts w:hint="eastAsia"/>
        </w:rPr>
        <w:tab/>
      </w:r>
    </w:p>
    <w:p>
      <w:pPr>
        <w:pStyle w:val="3"/>
        <w:numPr>
          <w:ilvl w:val="0"/>
          <w:numId w:val="2"/>
        </w:numPr>
        <w:spacing w:before="156" w:beforeLines="50" w:after="156" w:afterLines="50" w:line="240" w:lineRule="auto"/>
        <w:rPr>
          <w:rFonts w:ascii="Times New Roman" w:hAnsi="Times New Roman" w:eastAsia="宋体" w:cs="Times New Roman"/>
        </w:rPr>
      </w:pPr>
      <w:bookmarkStart w:id="2" w:name="_Toc427659756"/>
      <w:bookmarkStart w:id="3" w:name="_Toc494117810"/>
      <w:bookmarkStart w:id="4" w:name="_Toc423526155"/>
      <w:bookmarkStart w:id="5" w:name="_Toc499034863"/>
      <w:r>
        <w:rPr>
          <w:rFonts w:ascii="Times New Roman" w:hAnsi="Times New Roman" w:eastAsia="宋体" w:cs="Times New Roman"/>
        </w:rPr>
        <w:t>技术性能和规格</w:t>
      </w:r>
      <w:bookmarkEnd w:id="2"/>
      <w:bookmarkEnd w:id="3"/>
      <w:bookmarkEnd w:id="4"/>
      <w:bookmarkEnd w:id="5"/>
    </w:p>
    <w:p>
      <w:pPr>
        <w:pStyle w:val="4"/>
        <w:numPr>
          <w:ilvl w:val="0"/>
          <w:numId w:val="4"/>
        </w:numPr>
        <w:spacing w:before="156" w:beforeLines="50" w:after="156" w:afterLines="50" w:line="240" w:lineRule="auto"/>
        <w:ind w:left="0" w:firstLine="321"/>
        <w:jc w:val="left"/>
        <w:rPr>
          <w:rFonts w:ascii="Times New Roman" w:hAnsi="Times New Roman"/>
          <w:sz w:val="28"/>
          <w:szCs w:val="28"/>
        </w:rPr>
      </w:pPr>
      <w:bookmarkStart w:id="6" w:name="_Toc499034864"/>
      <w:bookmarkStart w:id="7" w:name="OLE_LINK6"/>
      <w:r>
        <w:rPr>
          <w:rFonts w:ascii="Times New Roman" w:hAnsi="Times New Roman"/>
          <w:sz w:val="28"/>
          <w:szCs w:val="28"/>
        </w:rPr>
        <w:t>技术参数</w:t>
      </w:r>
      <w:bookmarkEnd w:id="6"/>
    </w:p>
    <w:tbl>
      <w:tblPr>
        <w:tblStyle w:val="12"/>
        <w:tblW w:w="7259" w:type="dxa"/>
        <w:tblInd w:w="152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7"/>
        <w:gridCol w:w="2206"/>
        <w:gridCol w:w="220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847" w:type="dxa"/>
            <w:tcBorders>
              <w:top w:val="single" w:color="auto" w:sz="6" w:space="0"/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型号</w:t>
            </w:r>
          </w:p>
        </w:tc>
        <w:tc>
          <w:tcPr>
            <w:tcW w:w="4412" w:type="dxa"/>
            <w:gridSpan w:val="2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BGA-406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-S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847" w:type="dxa"/>
            <w:tcBorders>
              <w:top w:val="single" w:color="auto" w:sz="6" w:space="0"/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测量原理</w:t>
            </w:r>
          </w:p>
        </w:tc>
        <w:tc>
          <w:tcPr>
            <w:tcW w:w="4412" w:type="dxa"/>
            <w:gridSpan w:val="2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szCs w:val="24"/>
                <w:lang w:val="en-US" w:eastAsia="zh-CN"/>
              </w:rPr>
              <w:t>荧光法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847" w:type="dxa"/>
            <w:tcBorders>
              <w:top w:val="single" w:color="auto" w:sz="6" w:space="0"/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量程</w:t>
            </w: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与分辨率</w:t>
            </w:r>
          </w:p>
        </w:tc>
        <w:tc>
          <w:tcPr>
            <w:tcW w:w="2206" w:type="dxa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0～300.0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Kcells/mL</w:t>
            </w:r>
          </w:p>
        </w:tc>
        <w:tc>
          <w:tcPr>
            <w:tcW w:w="2206" w:type="dxa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0.1</w:t>
            </w:r>
            <w:r>
              <w:rPr>
                <w:rFonts w:hint="eastAsia" w:ascii="Times New Roman" w:hAnsi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Kcells/mL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847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精度</w:t>
            </w:r>
          </w:p>
        </w:tc>
        <w:tc>
          <w:tcPr>
            <w:tcW w:w="4412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 w:eastAsia="宋体"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lang w:val="en-US" w:eastAsia="zh-CN"/>
              </w:rPr>
              <w:t>读数的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>±3%，±0.3℃</w:t>
            </w: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lang w:val="en-US" w:eastAsia="zh-CN"/>
              </w:rPr>
              <w:t>线性</w:t>
            </w: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lang w:eastAsia="zh-CN"/>
              </w:rPr>
              <w:t>0.999R</w:t>
            </w: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vertAlign w:val="superscript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847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响应时间（T90）</w:t>
            </w:r>
          </w:p>
        </w:tc>
        <w:tc>
          <w:tcPr>
            <w:tcW w:w="4412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>＜</w:t>
            </w: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>0s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847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最低检出限</w:t>
            </w:r>
          </w:p>
        </w:tc>
        <w:tc>
          <w:tcPr>
            <w:tcW w:w="4412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>1kcells/mL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847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校准方式</w:t>
            </w:r>
          </w:p>
        </w:tc>
        <w:tc>
          <w:tcPr>
            <w:tcW w:w="4412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>两点校准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847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清洁方式</w:t>
            </w:r>
          </w:p>
        </w:tc>
        <w:tc>
          <w:tcPr>
            <w:tcW w:w="4412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847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温度补偿</w:t>
            </w:r>
          </w:p>
        </w:tc>
        <w:tc>
          <w:tcPr>
            <w:tcW w:w="4412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自动温度补偿（Pt1000）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847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eastAsia" w:ascii="Times New Roman" w:hAnsi="Times New Roman" w:eastAsia="宋体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输出</w:t>
            </w: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方式</w:t>
            </w:r>
          </w:p>
        </w:tc>
        <w:tc>
          <w:tcPr>
            <w:tcW w:w="4412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RS-485(Modbus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RTU)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、</w:t>
            </w:r>
            <w:r>
              <w:rPr>
                <w:rFonts w:ascii="Times New Roman" w:hAnsi="Times New Roman"/>
                <w:sz w:val="24"/>
                <w:szCs w:val="24"/>
              </w:rPr>
              <w:t>4-20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mA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可选配）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2847" w:type="dxa"/>
            <w:tcBorders>
              <w:left w:val="single" w:color="auto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存储温度</w:t>
            </w:r>
          </w:p>
        </w:tc>
        <w:tc>
          <w:tcPr>
            <w:tcW w:w="4412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-5～65℃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2847" w:type="dxa"/>
            <w:tcBorders>
              <w:left w:val="single" w:color="auto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  <w:szCs w:val="24"/>
              </w:rPr>
              <w:t>工作条件</w:t>
            </w:r>
          </w:p>
        </w:tc>
        <w:tc>
          <w:tcPr>
            <w:tcW w:w="4412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pacing w:val="-1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～</w:t>
            </w:r>
            <w:r>
              <w:rPr>
                <w:rFonts w:hint="eastAsia" w:ascii="Times New Roman" w:hAnsi="Times New Roman"/>
                <w:spacing w:val="-1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ascii="Times New Roman" w:hAnsi="Times New Roman"/>
                <w:spacing w:val="-1"/>
                <w:sz w:val="24"/>
                <w:szCs w:val="24"/>
                <w:highlight w:val="none"/>
              </w:rPr>
              <w:t>0</w:t>
            </w:r>
            <w:r>
              <w:rPr>
                <w:rFonts w:hint="eastAsia" w:ascii="Times New Roman" w:hAnsi="Times New Roman"/>
                <w:spacing w:val="-1"/>
                <w:sz w:val="24"/>
                <w:szCs w:val="24"/>
              </w:rPr>
              <w:t>℃，＜0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.2</w:t>
            </w:r>
            <w:r>
              <w:rPr>
                <w:rFonts w:hint="eastAsia" w:ascii="Times New Roman" w:hAnsi="Times New Roman"/>
                <w:spacing w:val="-1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MP</w:t>
            </w:r>
            <w:r>
              <w:rPr>
                <w:rFonts w:hint="eastAsia" w:ascii="Times New Roman" w:hAnsi="Times New Roman"/>
                <w:spacing w:val="-1"/>
                <w:sz w:val="24"/>
                <w:szCs w:val="24"/>
              </w:rPr>
              <w:t>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847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外壳材质</w:t>
            </w:r>
          </w:p>
        </w:tc>
        <w:tc>
          <w:tcPr>
            <w:tcW w:w="4412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316L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847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 w:eastAsia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安装方式</w:t>
            </w:r>
          </w:p>
        </w:tc>
        <w:tc>
          <w:tcPr>
            <w:tcW w:w="4412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 w:eastAsia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投入式安装，3/4NPT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847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功耗</w:t>
            </w:r>
          </w:p>
        </w:tc>
        <w:tc>
          <w:tcPr>
            <w:tcW w:w="4412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0.2W@12V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847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eastAsia" w:ascii="Times New Roman" w:hAnsi="Times New Roman" w:eastAsia="宋体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供电</w:t>
            </w:r>
          </w:p>
        </w:tc>
        <w:tc>
          <w:tcPr>
            <w:tcW w:w="4412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12～24V</w:t>
            </w:r>
            <w:r>
              <w:rPr>
                <w:rFonts w:hint="eastAsia" w:ascii="Times New Roman" w:hAnsi="Times New Roman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DC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847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none"/>
              </w:rPr>
              <w:t>防护等级</w:t>
            </w:r>
          </w:p>
        </w:tc>
        <w:tc>
          <w:tcPr>
            <w:tcW w:w="4412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bookmarkEnd w:id="0"/>
      <w:bookmarkEnd w:id="7"/>
    </w:tbl>
    <w:p>
      <w:pPr>
        <w:ind w:firstLine="480" w:firstLineChars="200"/>
        <w:rPr>
          <w:rFonts w:ascii="Times New Roman" w:hAnsi="Times New Roman"/>
          <w:color w:val="000000"/>
          <w:kern w:val="0"/>
          <w:sz w:val="24"/>
          <w:szCs w:val="24"/>
        </w:rPr>
      </w:pPr>
      <w:bookmarkStart w:id="8" w:name="_Toc499034865"/>
      <w:bookmarkStart w:id="9" w:name="_Toc451428271"/>
      <w:bookmarkStart w:id="10" w:name="_Toc453839754"/>
    </w:p>
    <w:p>
      <w:pPr>
        <w:ind w:firstLine="960" w:firstLineChars="40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条件要求</w:t>
      </w:r>
      <w:r>
        <w:rPr>
          <w:rFonts w:hint="eastAsia" w:ascii="Times New Roman" w:hAnsi="Times New Roman"/>
          <w:color w:val="000000"/>
          <w:kern w:val="0"/>
          <w:sz w:val="24"/>
          <w:szCs w:val="24"/>
          <w:lang w:eastAsia="zh-CN"/>
        </w:rPr>
        <w:t>：</w:t>
      </w:r>
      <w:r>
        <w:rPr>
          <w:rFonts w:ascii="Times New Roman" w:hAnsi="Times New Roman"/>
          <w:color w:val="000000"/>
          <w:kern w:val="0"/>
          <w:sz w:val="24"/>
          <w:szCs w:val="24"/>
        </w:rPr>
        <w:t>水中蓝绿藻分布不均匀，建议多点监测；水质浊度低于50</w:t>
      </w:r>
      <w:r>
        <w:rPr>
          <w:rFonts w:hint="eastAsia" w:ascii="Times New Roman" w:hAnsi="Times New Roman"/>
          <w:color w:val="000000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</w:rPr>
        <w:t>NTU。</w:t>
      </w:r>
    </w:p>
    <w:p>
      <w:pPr>
        <w:pStyle w:val="4"/>
        <w:numPr>
          <w:ilvl w:val="0"/>
          <w:numId w:val="4"/>
        </w:numPr>
        <w:spacing w:before="156" w:beforeLines="50" w:after="156" w:afterLines="50" w:line="240" w:lineRule="auto"/>
        <w:ind w:left="0" w:firstLine="32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尺寸图</w:t>
      </w:r>
      <w:bookmarkEnd w:id="8"/>
    </w:p>
    <w:p>
      <w:pPr>
        <w:jc w:val="center"/>
        <w:rPr>
          <w:rFonts w:ascii="Times New Roman" w:hAnsi="Times New Roman"/>
        </w:rPr>
      </w:pPr>
      <w:r>
        <w:drawing>
          <wp:inline distT="0" distB="0" distL="0" distR="0">
            <wp:extent cx="6188710" cy="18059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注：传感器接头为M16-5芯防水接头公头</w:t>
      </w:r>
    </w:p>
    <w:p>
      <w:pPr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pStyle w:val="3"/>
        <w:numPr>
          <w:ilvl w:val="0"/>
          <w:numId w:val="2"/>
        </w:numPr>
        <w:spacing w:before="156" w:beforeLines="50" w:after="0" w:line="240" w:lineRule="auto"/>
        <w:rPr>
          <w:rFonts w:ascii="Times New Roman" w:hAnsi="Times New Roman" w:eastAsia="宋体" w:cs="Times New Roman"/>
        </w:rPr>
      </w:pPr>
      <w:bookmarkStart w:id="11" w:name="_Toc494117813"/>
      <w:bookmarkStart w:id="12" w:name="_Toc499034866"/>
      <w:r>
        <w:rPr>
          <w:rFonts w:ascii="Times New Roman" w:hAnsi="Times New Roman" w:eastAsia="宋体" w:cs="Times New Roman"/>
        </w:rPr>
        <w:t>安装和电气连接</w:t>
      </w:r>
      <w:bookmarkEnd w:id="11"/>
      <w:bookmarkEnd w:id="12"/>
    </w:p>
    <w:p>
      <w:pPr>
        <w:pStyle w:val="4"/>
        <w:numPr>
          <w:ilvl w:val="0"/>
          <w:numId w:val="5"/>
        </w:numPr>
        <w:spacing w:before="156" w:beforeLines="50" w:after="156" w:afterLines="50" w:line="240" w:lineRule="auto"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13" w:name="_Toc499034867"/>
      <w:bookmarkStart w:id="14" w:name="_Toc494101341"/>
      <w:bookmarkStart w:id="15" w:name="_Toc495562272"/>
      <w:r>
        <w:rPr>
          <w:rFonts w:ascii="Times New Roman" w:hAnsi="Times New Roman" w:eastAsia="宋体" w:cs="Times New Roman"/>
          <w:sz w:val="28"/>
          <w:szCs w:val="28"/>
        </w:rPr>
        <w:t>安装</w:t>
      </w:r>
      <w:bookmarkEnd w:id="13"/>
      <w:bookmarkEnd w:id="14"/>
      <w:bookmarkEnd w:id="15"/>
    </w:p>
    <w:p>
      <w:pPr>
        <w:pStyle w:val="20"/>
        <w:ind w:left="420" w:right="278"/>
      </w:pPr>
      <w:r>
        <w:t>安装距离要求：与侧壁保持5cm以上，与底部保持20cm以上。</w:t>
      </w:r>
    </w:p>
    <w:p>
      <w:pPr>
        <w:pStyle w:val="4"/>
        <w:numPr>
          <w:ilvl w:val="0"/>
          <w:numId w:val="5"/>
        </w:numPr>
        <w:spacing w:before="156" w:beforeLines="50" w:after="156" w:afterLines="50" w:line="240" w:lineRule="auto"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16" w:name="_Toc499034868"/>
      <w:r>
        <w:rPr>
          <w:rFonts w:ascii="Times New Roman" w:hAnsi="Times New Roman" w:eastAsia="宋体" w:cs="Times New Roman"/>
          <w:sz w:val="28"/>
          <w:szCs w:val="28"/>
        </w:rPr>
        <w:t>电气连接</w:t>
      </w:r>
      <w:bookmarkEnd w:id="16"/>
    </w:p>
    <w:bookmarkEnd w:id="9"/>
    <w:bookmarkEnd w:id="10"/>
    <w:p>
      <w:pPr>
        <w:ind w:firstLine="484" w:firstLineChars="202"/>
        <w:rPr>
          <w:rFonts w:ascii="Times New Roman" w:hAnsi="Times New Roman"/>
          <w:sz w:val="24"/>
        </w:rPr>
      </w:pPr>
      <w:bookmarkStart w:id="17" w:name="_Toc496261164"/>
      <w:bookmarkStart w:id="18" w:name="_Toc494377400"/>
      <w:r>
        <w:rPr>
          <w:rFonts w:hint="eastAsia" w:ascii="Times New Roman" w:hAnsi="Times New Roman"/>
          <w:sz w:val="24"/>
        </w:rPr>
        <w:t>线缆为</w:t>
      </w:r>
      <w:r>
        <w:rPr>
          <w:rFonts w:ascii="Times New Roman" w:hAnsi="Times New Roman"/>
          <w:sz w:val="24"/>
        </w:rPr>
        <w:t>5</w:t>
      </w:r>
      <w:r>
        <w:rPr>
          <w:rFonts w:hint="eastAsia" w:ascii="Times New Roman" w:hAnsi="Times New Roman"/>
          <w:sz w:val="24"/>
        </w:rPr>
        <w:t>芯屏蔽线，线序定义：</w:t>
      </w:r>
    </w:p>
    <w:p>
      <w:pPr>
        <w:pStyle w:val="19"/>
        <w:numPr>
          <w:ilvl w:val="0"/>
          <w:numId w:val="6"/>
        </w:numPr>
        <w:suppressAutoHyphens w:val="0"/>
        <w:ind w:left="1260" w:firstLineChars="0"/>
        <w:jc w:val="both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红色线</w:t>
      </w:r>
      <w:r>
        <w:rPr>
          <w:rFonts w:ascii="Times New Roman" w:hAnsi="Times New Roman"/>
          <w:sz w:val="24"/>
        </w:rPr>
        <w:t>—</w:t>
      </w:r>
      <w:r>
        <w:rPr>
          <w:rFonts w:hint="eastAsia" w:ascii="Times New Roman" w:hAnsi="Times New Roman"/>
          <w:sz w:val="24"/>
        </w:rPr>
        <w:t>电源线（</w:t>
      </w:r>
      <w:r>
        <w:rPr>
          <w:rFonts w:ascii="Times New Roman" w:hAnsi="Times New Roman"/>
          <w:sz w:val="24"/>
        </w:rPr>
        <w:t>12</w:t>
      </w:r>
      <w:r>
        <w:rPr>
          <w:rFonts w:hint="eastAsia" w:ascii="Times New Roman" w:hAnsi="Times New Roman"/>
          <w:bCs/>
          <w:color w:val="000000"/>
          <w:kern w:val="0"/>
          <w:sz w:val="24"/>
        </w:rPr>
        <w:t>～</w:t>
      </w:r>
      <w:r>
        <w:rPr>
          <w:rFonts w:ascii="Times New Roman" w:hAnsi="Times New Roman"/>
          <w:sz w:val="24"/>
        </w:rPr>
        <w:t>24VDC</w:t>
      </w:r>
      <w:r>
        <w:rPr>
          <w:rFonts w:hint="eastAsia" w:ascii="Times New Roman" w:hAnsi="Times New Roman"/>
          <w:sz w:val="24"/>
        </w:rPr>
        <w:t>）</w:t>
      </w:r>
    </w:p>
    <w:p>
      <w:pPr>
        <w:pStyle w:val="19"/>
        <w:numPr>
          <w:ilvl w:val="0"/>
          <w:numId w:val="6"/>
        </w:numPr>
        <w:suppressAutoHyphens w:val="0"/>
        <w:ind w:left="1260" w:firstLineChars="0"/>
        <w:jc w:val="both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黑色线</w:t>
      </w:r>
      <w:r>
        <w:rPr>
          <w:rFonts w:ascii="Times New Roman" w:hAnsi="Times New Roman"/>
          <w:sz w:val="24"/>
        </w:rPr>
        <w:t>—</w:t>
      </w:r>
      <w:r>
        <w:rPr>
          <w:rFonts w:hint="eastAsia" w:ascii="Times New Roman" w:hAnsi="Times New Roman"/>
          <w:sz w:val="24"/>
        </w:rPr>
        <w:t>地线（</w:t>
      </w:r>
      <w:r>
        <w:rPr>
          <w:rFonts w:ascii="Times New Roman" w:hAnsi="Times New Roman"/>
          <w:sz w:val="24"/>
        </w:rPr>
        <w:t>GND</w:t>
      </w:r>
      <w:r>
        <w:rPr>
          <w:rFonts w:hint="eastAsia" w:ascii="Times New Roman" w:hAnsi="Times New Roman"/>
          <w:sz w:val="24"/>
        </w:rPr>
        <w:t>）</w:t>
      </w:r>
    </w:p>
    <w:p>
      <w:pPr>
        <w:pStyle w:val="19"/>
        <w:numPr>
          <w:ilvl w:val="0"/>
          <w:numId w:val="6"/>
        </w:numPr>
        <w:ind w:left="1260" w:firstLineChars="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蓝色线</w:t>
      </w:r>
      <w:r>
        <w:rPr>
          <w:rFonts w:ascii="Times New Roman" w:hAnsi="Times New Roman"/>
          <w:sz w:val="24"/>
        </w:rPr>
        <w:t>—485A</w:t>
      </w:r>
    </w:p>
    <w:p>
      <w:pPr>
        <w:pStyle w:val="19"/>
        <w:numPr>
          <w:ilvl w:val="0"/>
          <w:numId w:val="6"/>
        </w:numPr>
        <w:suppressAutoHyphens w:val="0"/>
        <w:ind w:left="1260" w:firstLineChars="0"/>
        <w:jc w:val="both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绿色线</w:t>
      </w:r>
      <w:r>
        <w:rPr>
          <w:rFonts w:ascii="Times New Roman" w:hAnsi="Times New Roman"/>
          <w:sz w:val="24"/>
        </w:rPr>
        <w:t>—485B</w:t>
      </w:r>
    </w:p>
    <w:p>
      <w:pPr>
        <w:pStyle w:val="19"/>
        <w:numPr>
          <w:ilvl w:val="0"/>
          <w:numId w:val="6"/>
        </w:numPr>
        <w:ind w:left="1260" w:firstLineChars="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黄色线</w:t>
      </w:r>
      <w:r>
        <w:rPr>
          <w:rFonts w:ascii="Times New Roman" w:hAnsi="Times New Roman"/>
          <w:sz w:val="24"/>
        </w:rPr>
        <w:t>—</w:t>
      </w:r>
      <w:r>
        <w:rPr>
          <w:rFonts w:hint="eastAsia" w:ascii="Times New Roman" w:hAnsi="Times New Roman"/>
          <w:sz w:val="24"/>
        </w:rPr>
        <w:t>电流输出（若未用，可悬空）</w:t>
      </w:r>
    </w:p>
    <w:p>
      <w:pPr>
        <w:pStyle w:val="19"/>
        <w:spacing w:before="156" w:beforeLines="50"/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通电前应仔细检查接线顺序，避免因接线错误而造成不必要的损失。</w:t>
      </w:r>
    </w:p>
    <w:p>
      <w:pPr>
        <w:pStyle w:val="19"/>
        <w:spacing w:before="156" w:beforeLines="50"/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接线说明：</w:t>
      </w:r>
      <w:r>
        <w:rPr>
          <w:rFonts w:ascii="Times New Roman" w:hAnsi="Times New Roman"/>
          <w:sz w:val="24"/>
        </w:rPr>
        <w:t>考虑到线缆长期浸泡在水中（包括海水）或暴露在空气中，所有接线处均要求做防水处理，用户线缆应具有一定的防腐蚀能力。</w:t>
      </w:r>
      <w:bookmarkEnd w:id="17"/>
      <w:bookmarkEnd w:id="18"/>
    </w:p>
    <w:p>
      <w:pPr>
        <w:pStyle w:val="3"/>
        <w:numPr>
          <w:ilvl w:val="0"/>
          <w:numId w:val="2"/>
        </w:numPr>
        <w:spacing w:before="156" w:beforeLines="50" w:after="0" w:line="240" w:lineRule="auto"/>
        <w:rPr>
          <w:rFonts w:ascii="Times New Roman" w:hAnsi="Times New Roman" w:eastAsia="宋体" w:cs="Times New Roman"/>
        </w:rPr>
      </w:pPr>
      <w:bookmarkStart w:id="19" w:name="_Toc499034869"/>
      <w:bookmarkStart w:id="20" w:name="_Toc494117817"/>
      <w:r>
        <w:rPr>
          <w:rFonts w:ascii="Times New Roman" w:hAnsi="Times New Roman" w:eastAsia="宋体" w:cs="Times New Roman"/>
        </w:rPr>
        <w:t>维护和保养</w:t>
      </w:r>
      <w:bookmarkEnd w:id="19"/>
      <w:bookmarkEnd w:id="20"/>
    </w:p>
    <w:p>
      <w:pPr>
        <w:pStyle w:val="4"/>
        <w:numPr>
          <w:ilvl w:val="0"/>
          <w:numId w:val="7"/>
        </w:numPr>
        <w:spacing w:before="156" w:beforeLines="50" w:after="156" w:afterLines="50" w:line="240" w:lineRule="auto"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21" w:name="_Toc451428272"/>
      <w:bookmarkStart w:id="22" w:name="_Toc453839758"/>
      <w:bookmarkStart w:id="23" w:name="_Toc499034870"/>
      <w:bookmarkStart w:id="24" w:name="_Toc22491"/>
      <w:r>
        <w:rPr>
          <w:rFonts w:ascii="Times New Roman" w:hAnsi="Times New Roman" w:eastAsia="宋体" w:cs="Times New Roman"/>
          <w:sz w:val="28"/>
          <w:szCs w:val="28"/>
        </w:rPr>
        <w:t>维护程序和方法</w:t>
      </w:r>
      <w:bookmarkEnd w:id="21"/>
      <w:bookmarkEnd w:id="22"/>
      <w:bookmarkEnd w:id="23"/>
      <w:bookmarkEnd w:id="24"/>
    </w:p>
    <w:p>
      <w:pPr>
        <w:pStyle w:val="28"/>
        <w:numPr>
          <w:ilvl w:val="0"/>
          <w:numId w:val="8"/>
        </w:numPr>
        <w:spacing w:before="156" w:beforeLines="50" w:after="156" w:afterLines="50"/>
        <w:ind w:firstLineChars="0"/>
        <w:rPr>
          <w:rFonts w:ascii="Times New Roman" w:hAnsi="Times New Roman"/>
          <w:b/>
          <w:vanish/>
          <w:kern w:val="0"/>
          <w:sz w:val="24"/>
          <w:szCs w:val="24"/>
        </w:rPr>
      </w:pPr>
      <w:bookmarkStart w:id="25" w:name="_Toc3046"/>
    </w:p>
    <w:p>
      <w:pPr>
        <w:pStyle w:val="28"/>
        <w:numPr>
          <w:ilvl w:val="0"/>
          <w:numId w:val="8"/>
        </w:numPr>
        <w:spacing w:before="156" w:beforeLines="50" w:after="156" w:afterLines="50"/>
        <w:ind w:firstLineChars="0"/>
        <w:rPr>
          <w:rFonts w:ascii="Times New Roman" w:hAnsi="Times New Roman"/>
          <w:b/>
          <w:vanish/>
          <w:kern w:val="0"/>
          <w:sz w:val="24"/>
          <w:szCs w:val="24"/>
        </w:rPr>
      </w:pPr>
    </w:p>
    <w:p>
      <w:pPr>
        <w:pStyle w:val="19"/>
        <w:numPr>
          <w:ilvl w:val="1"/>
          <w:numId w:val="9"/>
        </w:numPr>
        <w:suppressAutoHyphens w:val="0"/>
        <w:spacing w:before="156" w:beforeLines="50" w:after="156" w:afterLines="50"/>
        <w:ind w:firstLineChars="0"/>
        <w:jc w:val="both"/>
        <w:rPr>
          <w:rFonts w:ascii="Times New Roman" w:hAnsi="Times New Roman"/>
          <w:b/>
          <w:kern w:val="0"/>
          <w:sz w:val="24"/>
        </w:rPr>
      </w:pPr>
      <w:r>
        <w:rPr>
          <w:rFonts w:ascii="Times New Roman" w:hAnsi="Times New Roman"/>
          <w:b/>
          <w:kern w:val="0"/>
          <w:sz w:val="24"/>
        </w:rPr>
        <w:t>维护日程</w:t>
      </w:r>
    </w:p>
    <w:p>
      <w:pPr>
        <w:spacing w:after="156" w:afterLines="50"/>
        <w:ind w:left="420" w:firstLine="465"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测量窗口的洁净度对于维持准确的读数而言是非常重要的。</w:t>
      </w:r>
    </w:p>
    <w:tbl>
      <w:tblPr>
        <w:tblStyle w:val="12"/>
        <w:tblW w:w="8580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0"/>
        <w:gridCol w:w="429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4290" w:type="dxa"/>
            <w:tcBorders>
              <w:top w:val="single" w:color="auto" w:sz="6" w:space="0"/>
              <w:lef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维护任务</w:t>
            </w:r>
          </w:p>
        </w:tc>
        <w:tc>
          <w:tcPr>
            <w:tcW w:w="4290" w:type="dxa"/>
            <w:tcBorders>
              <w:top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建议维护频率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4290" w:type="dxa"/>
            <w:tcBorders>
              <w:left w:val="single" w:color="auto" w:sz="6" w:space="0"/>
              <w:bottom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校准传感器（如主管部门有要求）</w:t>
            </w:r>
          </w:p>
        </w:tc>
        <w:tc>
          <w:tcPr>
            <w:tcW w:w="4290" w:type="dxa"/>
            <w:tcBorders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根据主管部门所要求的维护日程进行</w:t>
            </w:r>
          </w:p>
        </w:tc>
      </w:tr>
    </w:tbl>
    <w:p>
      <w:pPr>
        <w:pStyle w:val="19"/>
        <w:numPr>
          <w:ilvl w:val="1"/>
          <w:numId w:val="9"/>
        </w:numPr>
        <w:suppressAutoHyphens w:val="0"/>
        <w:spacing w:before="156" w:beforeLines="50" w:after="156" w:afterLines="50"/>
        <w:ind w:firstLineChars="0"/>
        <w:jc w:val="both"/>
        <w:rPr>
          <w:rFonts w:ascii="Times New Roman" w:hAnsi="Times New Roman"/>
          <w:b/>
          <w:kern w:val="0"/>
          <w:sz w:val="24"/>
        </w:rPr>
      </w:pPr>
      <w:r>
        <w:rPr>
          <w:rFonts w:ascii="Times New Roman" w:hAnsi="Times New Roman"/>
          <w:b/>
          <w:kern w:val="0"/>
          <w:sz w:val="24"/>
        </w:rPr>
        <w:t>维护方法</w:t>
      </w:r>
    </w:p>
    <w:p>
      <w:pPr>
        <w:numPr>
          <w:ilvl w:val="0"/>
          <w:numId w:val="10"/>
        </w:numPr>
        <w:ind w:left="0" w:right="601"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传感器外表面：用自来水清洗传感器的外表面，如果仍有碎屑残留，用湿润的软布进行擦拭，对于一些顽固的污垢，可以在自来水中加入一些家用洗涤液来清洗。</w:t>
      </w:r>
    </w:p>
    <w:p>
      <w:pPr>
        <w:numPr>
          <w:ilvl w:val="0"/>
          <w:numId w:val="10"/>
        </w:numPr>
        <w:ind w:left="0" w:right="601"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检查传感器的线缆：正常工作时线缆不应绷紧，否则容易使线缆内部电线断裂，</w:t>
      </w:r>
      <w:r>
        <w:rPr>
          <w:rFonts w:hint="eastAsia" w:ascii="Times New Roman" w:hAnsi="Times New Roman"/>
          <w:sz w:val="24"/>
          <w:szCs w:val="24"/>
        </w:rPr>
        <w:t>引</w:t>
      </w:r>
      <w:r>
        <w:rPr>
          <w:rFonts w:ascii="Times New Roman" w:hAnsi="Times New Roman"/>
          <w:sz w:val="24"/>
          <w:szCs w:val="24"/>
        </w:rPr>
        <w:t>起传感器不能正常工作。</w:t>
      </w:r>
    </w:p>
    <w:p>
      <w:pPr>
        <w:numPr>
          <w:ilvl w:val="0"/>
          <w:numId w:val="10"/>
        </w:numPr>
        <w:ind w:left="0" w:right="601"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检查传感器的测量窗口是否有脏污。</w:t>
      </w:r>
    </w:p>
    <w:p>
      <w:pPr>
        <w:pStyle w:val="19"/>
        <w:numPr>
          <w:ilvl w:val="1"/>
          <w:numId w:val="9"/>
        </w:numPr>
        <w:suppressAutoHyphens w:val="0"/>
        <w:spacing w:before="156" w:beforeLines="50" w:after="156" w:afterLines="50"/>
        <w:ind w:firstLineChars="0"/>
        <w:jc w:val="both"/>
        <w:rPr>
          <w:rFonts w:ascii="Times New Roman" w:hAnsi="Times New Roman"/>
          <w:b/>
          <w:kern w:val="0"/>
          <w:sz w:val="24"/>
        </w:rPr>
      </w:pPr>
      <w:r>
        <w:rPr>
          <w:rFonts w:ascii="Times New Roman" w:hAnsi="Times New Roman"/>
          <w:b/>
          <w:kern w:val="0"/>
          <w:sz w:val="24"/>
        </w:rPr>
        <w:t>注意事项</w:t>
      </w:r>
    </w:p>
    <w:p>
      <w:pPr>
        <w:spacing w:line="245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传感器中含有敏感的光学</w:t>
      </w:r>
      <w:r>
        <w:rPr>
          <w:rFonts w:ascii="Times New Roman" w:hAnsi="Times New Roman"/>
          <w:spacing w:val="-3"/>
          <w:sz w:val="24"/>
          <w:szCs w:val="24"/>
        </w:rPr>
        <w:t>部</w:t>
      </w:r>
      <w:r>
        <w:rPr>
          <w:rFonts w:ascii="Times New Roman" w:hAnsi="Times New Roman"/>
          <w:sz w:val="24"/>
          <w:szCs w:val="24"/>
        </w:rPr>
        <w:t>件和</w:t>
      </w:r>
      <w:r>
        <w:rPr>
          <w:rFonts w:ascii="Times New Roman" w:hAnsi="Times New Roman"/>
          <w:spacing w:val="-3"/>
          <w:sz w:val="24"/>
          <w:szCs w:val="24"/>
        </w:rPr>
        <w:t>电</w:t>
      </w:r>
      <w:r>
        <w:rPr>
          <w:rFonts w:ascii="Times New Roman" w:hAnsi="Times New Roman"/>
          <w:sz w:val="24"/>
          <w:szCs w:val="24"/>
        </w:rPr>
        <w:t>子部</w:t>
      </w:r>
      <w:r>
        <w:rPr>
          <w:rFonts w:ascii="Times New Roman" w:hAnsi="Times New Roman"/>
          <w:spacing w:val="-3"/>
          <w:sz w:val="24"/>
          <w:szCs w:val="24"/>
        </w:rPr>
        <w:t>件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确</w:t>
      </w:r>
      <w:r>
        <w:rPr>
          <w:rFonts w:ascii="Times New Roman" w:hAnsi="Times New Roman"/>
          <w:spacing w:val="-3"/>
          <w:sz w:val="24"/>
          <w:szCs w:val="24"/>
        </w:rPr>
        <w:t>保</w:t>
      </w:r>
      <w:r>
        <w:rPr>
          <w:rFonts w:ascii="Times New Roman" w:hAnsi="Times New Roman"/>
          <w:sz w:val="24"/>
          <w:szCs w:val="24"/>
        </w:rPr>
        <w:t>传感器</w:t>
      </w:r>
      <w:r>
        <w:rPr>
          <w:rFonts w:ascii="Times New Roman" w:hAnsi="Times New Roman"/>
          <w:spacing w:val="-3"/>
          <w:sz w:val="24"/>
          <w:szCs w:val="24"/>
        </w:rPr>
        <w:t>不</w:t>
      </w:r>
      <w:r>
        <w:rPr>
          <w:rFonts w:ascii="Times New Roman" w:hAnsi="Times New Roman"/>
          <w:sz w:val="24"/>
          <w:szCs w:val="24"/>
        </w:rPr>
        <w:t>要受</w:t>
      </w:r>
      <w:r>
        <w:rPr>
          <w:rFonts w:ascii="Times New Roman" w:hAnsi="Times New Roman"/>
          <w:spacing w:val="-3"/>
          <w:sz w:val="24"/>
          <w:szCs w:val="24"/>
        </w:rPr>
        <w:t>到</w:t>
      </w:r>
      <w:r>
        <w:rPr>
          <w:rFonts w:ascii="Times New Roman" w:hAnsi="Times New Roman"/>
          <w:sz w:val="24"/>
          <w:szCs w:val="24"/>
        </w:rPr>
        <w:t>剧烈</w:t>
      </w:r>
      <w:r>
        <w:rPr>
          <w:rFonts w:ascii="Times New Roman" w:hAnsi="Times New Roman"/>
          <w:spacing w:val="-3"/>
          <w:sz w:val="24"/>
          <w:szCs w:val="24"/>
        </w:rPr>
        <w:t>的</w:t>
      </w:r>
      <w:r>
        <w:rPr>
          <w:rFonts w:ascii="Times New Roman" w:hAnsi="Times New Roman"/>
          <w:sz w:val="24"/>
          <w:szCs w:val="24"/>
        </w:rPr>
        <w:t>机械</w:t>
      </w:r>
      <w:r>
        <w:rPr>
          <w:rFonts w:ascii="Times New Roman" w:hAnsi="Times New Roman"/>
          <w:spacing w:val="-3"/>
          <w:sz w:val="24"/>
          <w:szCs w:val="24"/>
        </w:rPr>
        <w:t>撞</w:t>
      </w:r>
      <w:r>
        <w:rPr>
          <w:rFonts w:ascii="Times New Roman" w:hAnsi="Times New Roman"/>
          <w:sz w:val="24"/>
          <w:szCs w:val="24"/>
        </w:rPr>
        <w:t>击。</w:t>
      </w:r>
      <w:r>
        <w:rPr>
          <w:rFonts w:ascii="Times New Roman" w:hAnsi="Times New Roman"/>
          <w:spacing w:val="-3"/>
          <w:sz w:val="24"/>
          <w:szCs w:val="24"/>
        </w:rPr>
        <w:t>传感器</w:t>
      </w:r>
      <w:r>
        <w:rPr>
          <w:rFonts w:ascii="Times New Roman" w:hAnsi="Times New Roman"/>
          <w:sz w:val="24"/>
          <w:szCs w:val="24"/>
        </w:rPr>
        <w:t>内</w:t>
      </w:r>
      <w:r>
        <w:rPr>
          <w:rFonts w:ascii="Times New Roman" w:hAnsi="Times New Roman"/>
          <w:spacing w:val="-3"/>
          <w:sz w:val="24"/>
          <w:szCs w:val="24"/>
        </w:rPr>
        <w:t>部</w:t>
      </w:r>
      <w:r>
        <w:rPr>
          <w:rFonts w:ascii="Times New Roman" w:hAnsi="Times New Roman"/>
          <w:sz w:val="24"/>
          <w:szCs w:val="24"/>
        </w:rPr>
        <w:t>没有需要用户维护的部件。</w:t>
      </w:r>
    </w:p>
    <w:p>
      <w:pPr>
        <w:pStyle w:val="4"/>
        <w:numPr>
          <w:ilvl w:val="0"/>
          <w:numId w:val="7"/>
        </w:numPr>
        <w:spacing w:before="0" w:after="156" w:afterLines="50" w:line="240" w:lineRule="auto"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26" w:name="_Toc499034871"/>
      <w:r>
        <w:rPr>
          <w:rFonts w:ascii="Times New Roman" w:hAnsi="Times New Roman" w:eastAsia="宋体" w:cs="Times New Roman"/>
          <w:sz w:val="28"/>
          <w:szCs w:val="28"/>
        </w:rPr>
        <w:t>传感器的校准</w:t>
      </w:r>
      <w:bookmarkEnd w:id="26"/>
    </w:p>
    <w:p>
      <w:pPr>
        <w:pStyle w:val="22"/>
        <w:numPr>
          <w:ilvl w:val="0"/>
          <w:numId w:val="11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零点校准：用大桶取适量蒸馏水，将传感器垂直放在溶液中，传感器前端离桶底至少20cm，3～5分钟待数值稳定后进行零点校准。指令参照附录。</w:t>
      </w:r>
    </w:p>
    <w:p>
      <w:pPr>
        <w:pStyle w:val="22"/>
        <w:numPr>
          <w:ilvl w:val="0"/>
          <w:numId w:val="11"/>
        </w:numPr>
        <w:spacing w:before="156" w:beforeLines="5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斜率校准：将传感器放置于标准溶液中，传感器前端离烧杯底部至少20cm，3～5分钟待数值稳定后进行斜率校准。指令参照附录。</w:t>
      </w:r>
    </w:p>
    <w:p>
      <w:pPr>
        <w:pStyle w:val="4"/>
        <w:numPr>
          <w:ilvl w:val="0"/>
          <w:numId w:val="7"/>
        </w:numPr>
        <w:spacing w:before="156" w:beforeLines="50" w:after="156" w:afterLines="50" w:line="240" w:lineRule="auto"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27" w:name="_Toc495562277"/>
      <w:bookmarkStart w:id="28" w:name="_Toc499034872"/>
      <w:r>
        <w:rPr>
          <w:rFonts w:ascii="Times New Roman" w:hAnsi="Times New Roman" w:eastAsia="宋体" w:cs="Times New Roman"/>
          <w:sz w:val="28"/>
          <w:szCs w:val="28"/>
        </w:rPr>
        <w:t>常见问题解答</w:t>
      </w:r>
      <w:bookmarkEnd w:id="27"/>
      <w:bookmarkEnd w:id="28"/>
    </w:p>
    <w:tbl>
      <w:tblPr>
        <w:tblStyle w:val="12"/>
        <w:tblW w:w="9679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5"/>
        <w:gridCol w:w="3336"/>
        <w:gridCol w:w="300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3335" w:type="dxa"/>
            <w:tcBorders>
              <w:top w:val="single" w:color="auto" w:sz="6" w:space="0"/>
              <w:left w:val="single" w:color="000000" w:sz="6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问题</w:t>
            </w:r>
          </w:p>
        </w:tc>
        <w:tc>
          <w:tcPr>
            <w:tcW w:w="3336" w:type="dxa"/>
            <w:tcBorders>
              <w:top w:val="single" w:color="auto" w:sz="6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可能的原因</w:t>
            </w:r>
          </w:p>
        </w:tc>
        <w:tc>
          <w:tcPr>
            <w:tcW w:w="3008" w:type="dxa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解决方法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  <w:jc w:val="center"/>
        </w:trPr>
        <w:tc>
          <w:tcPr>
            <w:tcW w:w="3335" w:type="dxa"/>
            <w:vMerge w:val="restart"/>
            <w:tcBorders>
              <w:left w:val="single" w:color="000000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操作界</w:t>
            </w:r>
            <w:r>
              <w:rPr>
                <w:rFonts w:ascii="Times New Roman" w:hAnsi="Times New Roman"/>
                <w:sz w:val="24"/>
                <w:szCs w:val="24"/>
              </w:rPr>
              <w:t>面无法连接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或不显</w:t>
            </w:r>
            <w:r>
              <w:rPr>
                <w:rFonts w:ascii="Times New Roman" w:hAnsi="Times New Roman"/>
                <w:sz w:val="24"/>
                <w:szCs w:val="24"/>
              </w:rPr>
              <w:t>示测量结果</w:t>
            </w:r>
          </w:p>
        </w:tc>
        <w:tc>
          <w:tcPr>
            <w:tcW w:w="3336" w:type="dxa"/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9"/>
                <w:sz w:val="24"/>
                <w:szCs w:val="24"/>
              </w:rPr>
              <w:t>测量</w:t>
            </w:r>
            <w:r>
              <w:rPr>
                <w:rFonts w:ascii="Times New Roman" w:hAnsi="Times New Roman"/>
                <w:spacing w:val="12"/>
                <w:sz w:val="24"/>
                <w:szCs w:val="24"/>
              </w:rPr>
              <w:t>值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>过高、过低或数值持续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不稳定</w:t>
            </w:r>
          </w:p>
        </w:tc>
        <w:tc>
          <w:tcPr>
            <w:tcW w:w="3008" w:type="dxa"/>
            <w:tcBorders>
              <w:right w:val="single" w:color="auto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重新连接控制器和线缆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3335" w:type="dxa"/>
            <w:vMerge w:val="continue"/>
            <w:tcBorders>
              <w:left w:val="single" w:color="000000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6" w:type="dxa"/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线缆故障</w:t>
            </w:r>
          </w:p>
        </w:tc>
        <w:tc>
          <w:tcPr>
            <w:tcW w:w="3008" w:type="dxa"/>
            <w:tcBorders>
              <w:right w:val="single" w:color="auto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请联系我们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3335" w:type="dxa"/>
            <w:tcBorders>
              <w:left w:val="single" w:color="auto" w:sz="6" w:space="0"/>
              <w:bottom w:val="single" w:color="auto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9"/>
                <w:sz w:val="24"/>
                <w:szCs w:val="24"/>
              </w:rPr>
              <w:t>测量</w:t>
            </w:r>
            <w:r>
              <w:rPr>
                <w:rFonts w:ascii="Times New Roman" w:hAnsi="Times New Roman"/>
                <w:spacing w:val="12"/>
                <w:sz w:val="24"/>
                <w:szCs w:val="24"/>
              </w:rPr>
              <w:t>值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>过高、过低或数值持续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不稳定</w:t>
            </w:r>
          </w:p>
        </w:tc>
        <w:tc>
          <w:tcPr>
            <w:tcW w:w="3336" w:type="dxa"/>
            <w:tcBorders>
              <w:bottom w:val="single" w:color="auto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传感器视窗被外物附着</w:t>
            </w:r>
          </w:p>
        </w:tc>
        <w:tc>
          <w:tcPr>
            <w:tcW w:w="3008" w:type="dxa"/>
            <w:tcBorders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清洗传感器视窗表面</w:t>
            </w:r>
          </w:p>
        </w:tc>
      </w:tr>
    </w:tbl>
    <w:p>
      <w:pPr>
        <w:pStyle w:val="3"/>
        <w:numPr>
          <w:ilvl w:val="0"/>
          <w:numId w:val="2"/>
        </w:numPr>
        <w:spacing w:before="156" w:beforeLines="50" w:after="0" w:line="240" w:lineRule="auto"/>
        <w:rPr>
          <w:rFonts w:ascii="Times New Roman" w:hAnsi="Times New Roman" w:eastAsia="宋体" w:cs="Times New Roman"/>
        </w:rPr>
      </w:pPr>
      <w:bookmarkStart w:id="29" w:name="_Toc495562278"/>
      <w:bookmarkStart w:id="30" w:name="_Toc494101348"/>
      <w:bookmarkStart w:id="31" w:name="_Toc499034873"/>
      <w:r>
        <w:rPr>
          <w:rFonts w:ascii="Times New Roman" w:hAnsi="Times New Roman" w:eastAsia="宋体" w:cs="Times New Roman"/>
        </w:rPr>
        <w:t>质量和服务</w:t>
      </w:r>
      <w:bookmarkEnd w:id="29"/>
      <w:bookmarkEnd w:id="30"/>
      <w:bookmarkEnd w:id="31"/>
    </w:p>
    <w:p>
      <w:pPr>
        <w:pStyle w:val="4"/>
        <w:numPr>
          <w:ilvl w:val="0"/>
          <w:numId w:val="12"/>
        </w:numPr>
        <w:spacing w:before="0" w:after="156" w:afterLines="50" w:line="240" w:lineRule="auto"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32" w:name="_Toc494101349"/>
      <w:bookmarkStart w:id="33" w:name="_Toc495562279"/>
      <w:bookmarkStart w:id="34" w:name="_Toc499034874"/>
      <w:r>
        <w:rPr>
          <w:rFonts w:ascii="Times New Roman" w:hAnsi="Times New Roman" w:eastAsia="宋体" w:cs="Times New Roman"/>
          <w:sz w:val="28"/>
          <w:szCs w:val="28"/>
        </w:rPr>
        <w:t>质量保证</w:t>
      </w:r>
      <w:bookmarkEnd w:id="32"/>
      <w:bookmarkEnd w:id="33"/>
      <w:bookmarkEnd w:id="34"/>
    </w:p>
    <w:p>
      <w:pPr>
        <w:numPr>
          <w:ilvl w:val="0"/>
          <w:numId w:val="13"/>
        </w:numPr>
        <w:ind w:left="0" w:firstLine="480" w:firstLineChars="20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质检部门有规范的检验规程，具备先进完善的检测设备和手段，并严格按照规程检验，对产品做72小时老化实验、稳定性实验，不让一支不合格产品出厂。</w:t>
      </w:r>
    </w:p>
    <w:p>
      <w:pPr>
        <w:numPr>
          <w:ilvl w:val="0"/>
          <w:numId w:val="13"/>
        </w:numPr>
        <w:ind w:left="0" w:firstLine="480" w:firstLineChars="200"/>
        <w:rPr>
          <w:rFonts w:ascii="Times New Roman" w:hAnsi="Times New Roman"/>
          <w:szCs w:val="28"/>
          <w:shd w:val="clear" w:color="FFFFFF" w:fill="D9D9D9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收货方对不合格率达到2%的产品批次直接退回，所有产生的费用由供货方承担。</w:t>
      </w:r>
      <w:r>
        <w:rPr>
          <w:rFonts w:hint="eastAsia" w:ascii="Times New Roman" w:hAnsi="Times New Roman"/>
          <w:sz w:val="24"/>
          <w:szCs w:val="24"/>
          <w:shd w:val="clear" w:color="auto" w:fill="FFFFFF"/>
        </w:rPr>
        <w:t>检测</w:t>
      </w:r>
      <w:r>
        <w:rPr>
          <w:rFonts w:ascii="Times New Roman" w:hAnsi="Times New Roman"/>
          <w:sz w:val="24"/>
          <w:szCs w:val="24"/>
          <w:shd w:val="clear" w:color="auto" w:fill="FFFFFF"/>
        </w:rPr>
        <w:t>标准参考供货方提供的产品说明。</w:t>
      </w:r>
    </w:p>
    <w:p>
      <w:pPr>
        <w:numPr>
          <w:ilvl w:val="0"/>
          <w:numId w:val="13"/>
        </w:numPr>
        <w:ind w:left="0" w:firstLine="480" w:firstLineChars="200"/>
        <w:rPr>
          <w:rFonts w:ascii="Times New Roman" w:hAnsi="Times New Roman"/>
          <w:szCs w:val="28"/>
          <w:shd w:val="clear" w:color="FFFFFF" w:fill="D9D9D9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保证货源数量和出货速度。</w:t>
      </w:r>
    </w:p>
    <w:p>
      <w:pPr>
        <w:pStyle w:val="4"/>
        <w:numPr>
          <w:ilvl w:val="0"/>
          <w:numId w:val="12"/>
        </w:numPr>
        <w:spacing w:before="0" w:after="156" w:afterLines="50" w:line="240" w:lineRule="auto"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35" w:name="_Toc499034875"/>
      <w:bookmarkStart w:id="36" w:name="_Toc495562280"/>
      <w:bookmarkStart w:id="37" w:name="_Toc494101350"/>
      <w:r>
        <w:rPr>
          <w:rFonts w:ascii="Times New Roman" w:hAnsi="Times New Roman" w:eastAsia="宋体" w:cs="Times New Roman"/>
          <w:sz w:val="28"/>
          <w:szCs w:val="28"/>
        </w:rPr>
        <w:t>配件和备件</w:t>
      </w:r>
      <w:bookmarkEnd w:id="35"/>
      <w:bookmarkEnd w:id="36"/>
      <w:bookmarkEnd w:id="37"/>
    </w:p>
    <w:p>
      <w:pPr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此产品包括：</w:t>
      </w:r>
    </w:p>
    <w:p>
      <w:pPr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传感器1支</w:t>
      </w:r>
    </w:p>
    <w:p>
      <w:pPr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说明书1份</w:t>
      </w:r>
    </w:p>
    <w:p>
      <w:pPr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合格证1张</w:t>
      </w:r>
    </w:p>
    <w:p>
      <w:pPr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线缆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hint="eastAsia" w:ascii="Times New Roman" w:hAnsi="Times New Roman"/>
          <w:sz w:val="24"/>
          <w:szCs w:val="24"/>
        </w:rPr>
        <w:t>根（5米）</w:t>
      </w:r>
    </w:p>
    <w:p>
      <w:pPr>
        <w:pStyle w:val="4"/>
        <w:numPr>
          <w:ilvl w:val="0"/>
          <w:numId w:val="12"/>
        </w:numPr>
        <w:spacing w:before="0" w:after="156" w:afterLines="50" w:line="240" w:lineRule="auto"/>
        <w:jc w:val="left"/>
        <w:rPr>
          <w:rFonts w:ascii="Times New Roman" w:hAnsi="Times New Roman" w:eastAsia="宋体" w:cs="Times New Roman"/>
          <w:sz w:val="28"/>
          <w:szCs w:val="28"/>
        </w:rPr>
      </w:pPr>
      <w:bookmarkStart w:id="38" w:name="_Toc495562281"/>
      <w:bookmarkStart w:id="39" w:name="_Toc499034876"/>
      <w:bookmarkStart w:id="40" w:name="_Toc494101351"/>
      <w:r>
        <w:rPr>
          <w:rFonts w:ascii="Times New Roman" w:hAnsi="Times New Roman" w:eastAsia="宋体" w:cs="Times New Roman"/>
          <w:sz w:val="28"/>
          <w:szCs w:val="28"/>
        </w:rPr>
        <w:t>售后服务承诺</w:t>
      </w:r>
      <w:bookmarkEnd w:id="38"/>
      <w:bookmarkEnd w:id="39"/>
      <w:bookmarkEnd w:id="40"/>
    </w:p>
    <w:p>
      <w:pPr>
        <w:tabs>
          <w:tab w:val="left" w:pos="420"/>
        </w:tabs>
        <w:ind w:firstLine="480" w:firstLineChars="200"/>
        <w:rPr>
          <w:rFonts w:ascii="Times New Roman" w:hAnsi="Times New Roman"/>
        </w:rPr>
      </w:pPr>
      <w:bookmarkStart w:id="41" w:name="OLE_LINK9"/>
      <w:r>
        <w:rPr>
          <w:rFonts w:ascii="Times New Roman" w:hAnsi="Times New Roman"/>
          <w:sz w:val="24"/>
          <w:szCs w:val="24"/>
          <w:shd w:val="clear" w:color="auto" w:fill="FFFFFF"/>
        </w:rPr>
        <w:t>本公司提供自销售日起一年内的本机售后服务，但不包括不当使用所造成的损坏，若需要维修或调整，请寄回，但运费需自负，寄回时需确定包装良好以避免运送途中损坏，本公司将免费维修仪器的损坏。</w:t>
      </w:r>
      <w:bookmarkEnd w:id="41"/>
      <w:r>
        <w:rPr>
          <w:rFonts w:ascii="Times New Roman" w:hAnsi="Times New Roman"/>
        </w:rPr>
        <w:tab/>
      </w:r>
      <w:bookmarkEnd w:id="25"/>
    </w:p>
    <w:p>
      <w:pPr>
        <w:tabs>
          <w:tab w:val="left" w:pos="420"/>
        </w:tabs>
        <w:ind w:firstLine="420" w:firstLineChars="200"/>
        <w:rPr>
          <w:rFonts w:ascii="Times New Roman" w:hAnsi="Times New Roman"/>
        </w:rPr>
      </w:pPr>
    </w:p>
    <w:p>
      <w:pPr>
        <w:tabs>
          <w:tab w:val="left" w:pos="420"/>
        </w:tabs>
        <w:ind w:firstLine="420" w:firstLineChars="200"/>
        <w:rPr>
          <w:rFonts w:ascii="Times New Roman" w:hAnsi="Times New Roman"/>
        </w:rPr>
      </w:pPr>
    </w:p>
    <w:p>
      <w:pPr>
        <w:tabs>
          <w:tab w:val="left" w:pos="420"/>
        </w:tabs>
        <w:ind w:firstLine="420" w:firstLineChars="200"/>
        <w:rPr>
          <w:rFonts w:ascii="Times New Roman" w:hAnsi="Times New Roman"/>
        </w:rPr>
      </w:pPr>
    </w:p>
    <w:p>
      <w:pPr>
        <w:tabs>
          <w:tab w:val="left" w:pos="420"/>
        </w:tabs>
        <w:ind w:firstLine="420" w:firstLineChars="200"/>
        <w:rPr>
          <w:rFonts w:ascii="Times New Roman" w:hAnsi="Times New Roman"/>
        </w:rPr>
      </w:pPr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pStyle w:val="3"/>
        <w:spacing w:before="312" w:beforeLines="100" w:after="156" w:afterLines="50" w:line="240" w:lineRule="auto"/>
        <w:ind w:left="323"/>
        <w:rPr>
          <w:rFonts w:ascii="Times New Roman" w:hAnsi="Times New Roman" w:eastAsia="宋体" w:cs="Times New Roman"/>
        </w:rPr>
      </w:pPr>
      <w:bookmarkStart w:id="42" w:name="_Toc499034877"/>
      <w:bookmarkStart w:id="43" w:name="_Toc495754066"/>
      <w:r>
        <w:rPr>
          <w:rFonts w:ascii="Times New Roman" w:hAnsi="Times New Roman" w:eastAsia="宋体" w:cs="Times New Roman"/>
        </w:rPr>
        <w:t>附录 数据通讯</w:t>
      </w:r>
      <w:bookmarkEnd w:id="42"/>
      <w:bookmarkEnd w:id="43"/>
    </w:p>
    <w:p>
      <w:pPr>
        <w:pStyle w:val="19"/>
        <w:numPr>
          <w:ilvl w:val="0"/>
          <w:numId w:val="15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bookmarkStart w:id="44" w:name="_Toc453839755"/>
      <w:r>
        <w:rPr>
          <w:rFonts w:ascii="Times New Roman" w:hAnsi="Times New Roman"/>
          <w:b/>
          <w:kern w:val="0"/>
          <w:szCs w:val="28"/>
        </w:rPr>
        <w:t>数据格式</w:t>
      </w:r>
      <w:bookmarkEnd w:id="44"/>
    </w:p>
    <w:p>
      <w:pPr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Modbus通信默认的数据格式为:9600、n、8、1（波特率9600bps，1个起始位，8个数据位，无校验，1个停止位）。</w:t>
      </w:r>
    </w:p>
    <w:p>
      <w:pPr>
        <w:pStyle w:val="19"/>
        <w:numPr>
          <w:ilvl w:val="0"/>
          <w:numId w:val="15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bookmarkStart w:id="45" w:name="_Toc453839756"/>
      <w:r>
        <w:rPr>
          <w:rFonts w:ascii="Times New Roman" w:hAnsi="Times New Roman"/>
          <w:b/>
          <w:kern w:val="0"/>
          <w:szCs w:val="28"/>
        </w:rPr>
        <w:t>信息帧格式</w:t>
      </w:r>
      <w:bookmarkEnd w:id="45"/>
      <w:bookmarkStart w:id="46" w:name="_Toc453839757"/>
      <w:r>
        <w:rPr>
          <w:rFonts w:ascii="Times New Roman" w:hAnsi="Times New Roman"/>
          <w:kern w:val="0"/>
          <w:szCs w:val="28"/>
        </w:rPr>
        <w:t>(xx代表一个字节）</w:t>
      </w:r>
    </w:p>
    <w:p>
      <w:pPr>
        <w:pStyle w:val="19"/>
        <w:numPr>
          <w:ilvl w:val="0"/>
          <w:numId w:val="16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读数据指令帧</w:t>
      </w:r>
    </w:p>
    <w:p>
      <w:pPr>
        <w:ind w:firstLine="425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0C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03   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</w:t>
      </w:r>
    </w:p>
    <w:p>
      <w:pPr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地址     功能码   寄存器起始地址    寄存器数量       CRC校验码（低字节在前）</w:t>
      </w:r>
    </w:p>
    <w:p>
      <w:pPr>
        <w:pStyle w:val="19"/>
        <w:numPr>
          <w:ilvl w:val="0"/>
          <w:numId w:val="16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读数据应答帧</w:t>
      </w:r>
    </w:p>
    <w:p>
      <w:pPr>
        <w:ind w:firstLine="425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0C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03   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xx……xx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xx   xx</w:t>
      </w:r>
    </w:p>
    <w:p>
      <w:pPr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地址     功能码     字节数          应答数据         CRC校验码（低字节在前）</w:t>
      </w:r>
    </w:p>
    <w:p>
      <w:pPr>
        <w:pStyle w:val="19"/>
        <w:numPr>
          <w:ilvl w:val="0"/>
          <w:numId w:val="16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写数据指令帧</w:t>
      </w:r>
    </w:p>
    <w:p>
      <w:pPr>
        <w:ind w:firstLine="425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0C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xx  xx    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xx        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</w:t>
      </w:r>
    </w:p>
    <w:p>
      <w:pPr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地址     功能码    寄存器地址       写入数据         CRC校验码（低字节在前）</w:t>
      </w:r>
    </w:p>
    <w:p>
      <w:pPr>
        <w:pStyle w:val="19"/>
        <w:numPr>
          <w:ilvl w:val="0"/>
          <w:numId w:val="16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写数据应答帧（同写数据指令帧）</w:t>
      </w:r>
    </w:p>
    <w:p>
      <w:pPr>
        <w:ind w:firstLine="425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0C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xx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</w:t>
      </w:r>
    </w:p>
    <w:p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地址     功能码    寄存器地址       写入数据         CRC校验码（低字节在前）</w:t>
      </w:r>
    </w:p>
    <w:p>
      <w:pPr>
        <w:pStyle w:val="19"/>
        <w:numPr>
          <w:ilvl w:val="0"/>
          <w:numId w:val="15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寄存器地址</w:t>
      </w:r>
    </w:p>
    <w:tbl>
      <w:tblPr>
        <w:tblStyle w:val="11"/>
        <w:tblW w:w="920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1"/>
        <w:gridCol w:w="1578"/>
        <w:gridCol w:w="3271"/>
        <w:gridCol w:w="1530"/>
        <w:gridCol w:w="12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551" w:type="dxa"/>
            <w:tcBorders>
              <w:top w:val="single" w:color="auto" w:sz="6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寄存器地址</w:t>
            </w:r>
          </w:p>
        </w:tc>
        <w:tc>
          <w:tcPr>
            <w:tcW w:w="1578" w:type="dxa"/>
            <w:tcBorders>
              <w:top w:val="single" w:color="auto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名称</w:t>
            </w:r>
          </w:p>
        </w:tc>
        <w:tc>
          <w:tcPr>
            <w:tcW w:w="3271" w:type="dxa"/>
            <w:tcBorders>
              <w:top w:val="single" w:color="auto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说明</w:t>
            </w:r>
          </w:p>
        </w:tc>
        <w:tc>
          <w:tcPr>
            <w:tcW w:w="1530" w:type="dxa"/>
            <w:tcBorders>
              <w:top w:val="single" w:color="auto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寄存器个数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访问方式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1551" w:type="dxa"/>
            <w:tcBorders>
              <w:top w:val="single" w:color="000000" w:sz="4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40001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(0x0000)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测量值</w:t>
            </w:r>
          </w:p>
        </w:tc>
        <w:tc>
          <w:tcPr>
            <w:tcW w:w="3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4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2个双字节整数，分别为测量值、测量值小数位数。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2（4字节）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1551" w:type="dxa"/>
            <w:tcBorders>
              <w:top w:val="single" w:color="000000" w:sz="4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0003</w:t>
            </w:r>
          </w:p>
          <w:p>
            <w:pPr>
              <w:spacing w:line="400" w:lineRule="atLeast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4"/>
              </w:rPr>
              <w:t>（</w:t>
            </w:r>
            <w:r>
              <w:rPr>
                <w:rFonts w:ascii="Times New Roman" w:hAnsi="Times New Roman"/>
                <w:sz w:val="24"/>
              </w:rPr>
              <w:t>0x0002</w:t>
            </w:r>
            <w:r>
              <w:rPr>
                <w:rFonts w:hint="eastAsia" w:ascii="Times New Roman" w:hAnsi="Times New Roman"/>
                <w:sz w:val="24"/>
              </w:rPr>
              <w:t>）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atLeast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sz w:val="24"/>
              </w:rPr>
              <w:t>温度测量值</w:t>
            </w:r>
          </w:p>
        </w:tc>
        <w:tc>
          <w:tcPr>
            <w:tcW w:w="3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line="400" w:lineRule="atLeast"/>
              <w:rPr>
                <w:rFonts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sz w:val="24"/>
              </w:rPr>
              <w:t>2个双字节整数，分别为温度值和温度值小数位数（默认1位小数）。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atLeast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sz w:val="24"/>
              </w:rPr>
              <w:t>2（4字节）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  <w:vAlign w:val="center"/>
          </w:tcPr>
          <w:p>
            <w:pPr>
              <w:spacing w:line="400" w:lineRule="atLeast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ascii="Times New Roman" w:hAnsi="Times New Roman"/>
                <w:sz w:val="24"/>
              </w:rPr>
              <w:t>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1551" w:type="dxa"/>
            <w:tcBorders>
              <w:top w:val="single" w:color="000000" w:sz="4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44097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(0x1000)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零点校准</w:t>
            </w:r>
          </w:p>
        </w:tc>
        <w:tc>
          <w:tcPr>
            <w:tcW w:w="3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4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在蒸馏水中校准，写入数据为0（也可以在0～100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Kcells/mL</w:t>
            </w:r>
            <w:r>
              <w:rPr>
                <w:rFonts w:ascii="Times New Roman" w:hAnsi="Times New Roman"/>
                <w:sz w:val="24"/>
              </w:rPr>
              <w:t>的标准液中进行校准，校准方法参照斜率校准）；读出数据为零点偏移量。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1（2字节）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写/读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1551" w:type="dxa"/>
            <w:tcBorders>
              <w:top w:val="single" w:color="000000" w:sz="4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44101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(0x1004)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斜率校准</w:t>
            </w:r>
          </w:p>
        </w:tc>
        <w:tc>
          <w:tcPr>
            <w:tcW w:w="3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4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在已知的标准液（100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Kcells/mL</w:t>
            </w:r>
            <w:r>
              <w:rPr>
                <w:rFonts w:ascii="Times New Roman" w:hAnsi="Times New Roman"/>
                <w:sz w:val="24"/>
              </w:rPr>
              <w:t>～300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Kcells/mL</w:t>
            </w:r>
            <w:r>
              <w:rPr>
                <w:rFonts w:ascii="Times New Roman" w:hAnsi="Times New Roman"/>
                <w:sz w:val="24"/>
              </w:rPr>
              <w:t>)中校准，写入数据为标准溶液实际值×10；读出数据为斜率值×1000。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1（2字节）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写/读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1551" w:type="dxa"/>
            <w:tcBorders>
              <w:top w:val="single" w:color="000000" w:sz="4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4113</w:t>
            </w:r>
          </w:p>
          <w:p>
            <w:pPr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（</w:t>
            </w:r>
            <w:r>
              <w:rPr>
                <w:rFonts w:ascii="Times New Roman" w:hAnsi="Times New Roman"/>
                <w:sz w:val="24"/>
              </w:rPr>
              <w:t>0x1010</w:t>
            </w:r>
            <w:r>
              <w:rPr>
                <w:rFonts w:hint="eastAsia" w:ascii="Times New Roman" w:hAnsi="Times New Roman"/>
                <w:sz w:val="24"/>
              </w:rPr>
              <w:t>）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温度校准</w:t>
            </w:r>
          </w:p>
        </w:tc>
        <w:tc>
          <w:tcPr>
            <w:tcW w:w="3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line="4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温度校准：写入数据为实际温度值x10；读出数据为温度校准偏移量x10。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1（2字节）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  <w:vAlign w:val="center"/>
          </w:tcPr>
          <w:p>
            <w:pPr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写/读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1551" w:type="dxa"/>
            <w:tcBorders>
              <w:top w:val="single" w:color="000000" w:sz="4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48195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(0x2002)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传感器地址</w:t>
            </w:r>
          </w:p>
        </w:tc>
        <w:tc>
          <w:tcPr>
            <w:tcW w:w="3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4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默认为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12</w:t>
            </w:r>
            <w:r>
              <w:rPr>
                <w:rFonts w:ascii="Times New Roman" w:hAnsi="Times New Roman"/>
                <w:sz w:val="24"/>
              </w:rPr>
              <w:t>，写入数据范围1～255。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1（2字节）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写/读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  <w:jc w:val="center"/>
        </w:trPr>
        <w:tc>
          <w:tcPr>
            <w:tcW w:w="1551" w:type="dxa"/>
            <w:tcBorders>
              <w:top w:val="single" w:color="000000" w:sz="4" w:space="0"/>
              <w:left w:val="single" w:color="auto" w:sz="6" w:space="0"/>
              <w:bottom w:val="single" w:color="auto" w:sz="6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48225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(0x2020)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auto" w:sz="6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重置传感器</w:t>
            </w:r>
          </w:p>
        </w:tc>
        <w:tc>
          <w:tcPr>
            <w:tcW w:w="3271" w:type="dxa"/>
            <w:tcBorders>
              <w:top w:val="single" w:color="000000" w:sz="4" w:space="0"/>
              <w:left w:val="single" w:color="000000" w:sz="4" w:space="0"/>
              <w:bottom w:val="single" w:color="auto" w:sz="6" w:space="0"/>
              <w:right w:val="single" w:color="000000" w:sz="4" w:space="0"/>
            </w:tcBorders>
          </w:tcPr>
          <w:p>
            <w:pPr>
              <w:widowControl/>
              <w:spacing w:line="4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校准值恢复默认值，写入数据为0。注意，传感器重置后需再次校准方可使用。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auto" w:sz="6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1（2字节）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写</w:t>
            </w:r>
          </w:p>
        </w:tc>
      </w:tr>
    </w:tbl>
    <w:p>
      <w:pPr>
        <w:pStyle w:val="19"/>
        <w:numPr>
          <w:ilvl w:val="0"/>
          <w:numId w:val="15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命令示例</w:t>
      </w:r>
      <w:bookmarkEnd w:id="46"/>
    </w:p>
    <w:p>
      <w:pPr>
        <w:pStyle w:val="19"/>
        <w:numPr>
          <w:ilvl w:val="0"/>
          <w:numId w:val="17"/>
        </w:numPr>
        <w:suppressAutoHyphens w:val="0"/>
        <w:ind w:left="846" w:firstLineChars="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开始测量指令</w:t>
      </w:r>
    </w:p>
    <w:p>
      <w:pPr>
        <w:pStyle w:val="19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作用：获取传感器测量的蓝绿藻值；蓝绿藻的单位为</w:t>
      </w:r>
      <w:r>
        <w:rPr>
          <w:rFonts w:ascii="Times New Roman" w:hAnsi="Times New Roman"/>
          <w:sz w:val="24"/>
        </w:rPr>
        <w:t>Kcells/mL</w:t>
      </w:r>
      <w:r>
        <w:rPr>
          <w:rFonts w:ascii="Times New Roman" w:hAnsi="Times New Roman"/>
          <w:kern w:val="2"/>
          <w:sz w:val="24"/>
        </w:rPr>
        <w:t>。</w:t>
      </w:r>
    </w:p>
    <w:p>
      <w:pPr>
        <w:pStyle w:val="19"/>
        <w:ind w:left="360" w:firstLine="480"/>
        <w:rPr>
          <w:rFonts w:hint="default" w:ascii="Times New Roman" w:hAnsi="Times New Roman" w:eastAsia="宋体"/>
          <w:kern w:val="2"/>
          <w:sz w:val="24"/>
          <w:lang w:val="en-US" w:eastAsia="zh-CN"/>
        </w:rPr>
      </w:pPr>
      <w:r>
        <w:rPr>
          <w:rFonts w:ascii="Times New Roman" w:hAnsi="Times New Roman"/>
          <w:kern w:val="2"/>
          <w:sz w:val="24"/>
        </w:rPr>
        <w:t>请求帧：</w:t>
      </w:r>
      <w:r>
        <w:rPr>
          <w:rFonts w:hint="eastAsia" w:ascii="Times New Roman" w:hAnsi="Times New Roman"/>
          <w:kern w:val="2"/>
          <w:sz w:val="24"/>
        </w:rPr>
        <w:t>0C</w:t>
      </w:r>
      <w:r>
        <w:rPr>
          <w:rFonts w:ascii="Times New Roman" w:hAnsi="Times New Roman"/>
          <w:kern w:val="2"/>
          <w:sz w:val="24"/>
        </w:rPr>
        <w:t xml:space="preserve"> 03 00 00 00 02 C5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16</w:t>
      </w:r>
    </w:p>
    <w:p>
      <w:pPr>
        <w:pStyle w:val="19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应答帧：0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C</w:t>
      </w:r>
      <w:r>
        <w:rPr>
          <w:rFonts w:ascii="Times New Roman" w:hAnsi="Times New Roman"/>
          <w:kern w:val="2"/>
          <w:sz w:val="24"/>
        </w:rPr>
        <w:t xml:space="preserve"> 03 04 01 02 00 01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47</w:t>
      </w:r>
      <w:r>
        <w:rPr>
          <w:rFonts w:ascii="Times New Roman" w:hAnsi="Times New Roman"/>
          <w:kern w:val="2"/>
          <w:sz w:val="24"/>
        </w:rPr>
        <w:t xml:space="preserve"> 0F</w:t>
      </w:r>
    </w:p>
    <w:p>
      <w:pPr>
        <w:pStyle w:val="19"/>
        <w:ind w:left="360" w:firstLine="480"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读数示例：</w:t>
      </w:r>
    </w:p>
    <w:tbl>
      <w:tblPr>
        <w:tblStyle w:val="11"/>
        <w:tblpPr w:leftFromText="180" w:rightFromText="180" w:vertAnchor="text" w:horzAnchor="page" w:tblpX="3300" w:tblpY="195"/>
        <w:tblOverlap w:val="never"/>
        <w:tblW w:w="20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5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</w:tcPr>
          <w:p>
            <w:pPr>
              <w:pStyle w:val="19"/>
              <w:ind w:firstLine="0" w:firstLineChars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蓝绿藻值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5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19"/>
              <w:ind w:left="-71" w:leftChars="-34" w:firstLine="360" w:firstLineChars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01 02 00 01</w:t>
            </w:r>
          </w:p>
        </w:tc>
      </w:tr>
    </w:tbl>
    <w:p>
      <w:pPr>
        <w:pStyle w:val="19"/>
        <w:ind w:firstLine="0" w:firstLineChars="0"/>
        <w:rPr>
          <w:rFonts w:ascii="Times New Roman" w:hAnsi="Times New Roman"/>
          <w:sz w:val="24"/>
        </w:rPr>
      </w:pPr>
    </w:p>
    <w:p>
      <w:pPr>
        <w:pStyle w:val="19"/>
        <w:ind w:firstLine="0" w:firstLineChars="0"/>
        <w:rPr>
          <w:rFonts w:ascii="Times New Roman" w:hAnsi="Times New Roman"/>
          <w:kern w:val="2"/>
          <w:sz w:val="24"/>
        </w:rPr>
      </w:pPr>
    </w:p>
    <w:p>
      <w:pPr>
        <w:pStyle w:val="19"/>
        <w:ind w:firstLine="0" w:firstLineChars="0"/>
        <w:rPr>
          <w:rFonts w:ascii="Times New Roman" w:hAnsi="Times New Roman"/>
          <w:kern w:val="2"/>
          <w:sz w:val="24"/>
        </w:rPr>
      </w:pPr>
    </w:p>
    <w:p>
      <w:pPr>
        <w:pStyle w:val="19"/>
        <w:ind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 xml:space="preserve"> 如：</w:t>
      </w:r>
      <w:r>
        <w:rPr>
          <w:rFonts w:ascii="Times New Roman" w:hAnsi="Times New Roman"/>
          <w:sz w:val="24"/>
        </w:rPr>
        <w:t>蓝绿藻</w:t>
      </w:r>
      <w:r>
        <w:rPr>
          <w:rFonts w:ascii="Times New Roman" w:hAnsi="Times New Roman"/>
          <w:kern w:val="2"/>
          <w:sz w:val="24"/>
        </w:rPr>
        <w:t>值 01 02 表示十六进制读数</w:t>
      </w:r>
      <w:r>
        <w:rPr>
          <w:rFonts w:ascii="Times New Roman" w:hAnsi="Times New Roman"/>
          <w:sz w:val="24"/>
        </w:rPr>
        <w:t>蓝绿藻</w:t>
      </w:r>
      <w:r>
        <w:rPr>
          <w:rFonts w:ascii="Times New Roman" w:hAnsi="Times New Roman"/>
          <w:kern w:val="2"/>
          <w:sz w:val="24"/>
        </w:rPr>
        <w:t>值，00 01 表示</w:t>
      </w:r>
      <w:r>
        <w:rPr>
          <w:rFonts w:ascii="Times New Roman" w:hAnsi="Times New Roman"/>
          <w:sz w:val="24"/>
        </w:rPr>
        <w:t>蓝绿藻</w:t>
      </w:r>
      <w:r>
        <w:rPr>
          <w:rFonts w:ascii="Times New Roman" w:hAnsi="Times New Roman"/>
          <w:kern w:val="2"/>
          <w:sz w:val="24"/>
        </w:rPr>
        <w:t>数值带1位小数点，</w:t>
      </w:r>
      <w:r>
        <w:rPr>
          <w:rFonts w:ascii="Times New Roman" w:hAnsi="Times New Roman"/>
          <w:sz w:val="24"/>
        </w:rPr>
        <w:t>转换成十进制数值为25.8。</w:t>
      </w:r>
    </w:p>
    <w:p>
      <w:pPr>
        <w:pStyle w:val="19"/>
        <w:numPr>
          <w:ilvl w:val="0"/>
          <w:numId w:val="17"/>
        </w:numPr>
        <w:suppressAutoHyphens w:val="0"/>
        <w:ind w:left="846" w:firstLineChars="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校准指令</w:t>
      </w:r>
    </w:p>
    <w:p>
      <w:pPr>
        <w:pStyle w:val="19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零点校准</w:t>
      </w:r>
    </w:p>
    <w:p>
      <w:pPr>
        <w:pStyle w:val="19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作用：设定传感器的蓝绿藻零点校准值；此处零点校准在蒸馏水中进行；</w:t>
      </w:r>
    </w:p>
    <w:p>
      <w:pPr>
        <w:pStyle w:val="19"/>
        <w:ind w:left="360" w:firstLine="480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ascii="Times New Roman" w:hAnsi="Times New Roman"/>
          <w:sz w:val="24"/>
        </w:rPr>
        <w:t>请求帧：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 xml:space="preserve">C </w:t>
      </w:r>
      <w:r>
        <w:rPr>
          <w:rFonts w:ascii="Times New Roman" w:hAnsi="Times New Roman"/>
          <w:kern w:val="2"/>
          <w:sz w:val="24"/>
        </w:rPr>
        <w:t xml:space="preserve">06 10 00 00 00 8C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17</w:t>
      </w:r>
    </w:p>
    <w:p>
      <w:pPr>
        <w:pStyle w:val="19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应答帧：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 xml:space="preserve">C </w:t>
      </w:r>
      <w:r>
        <w:rPr>
          <w:rFonts w:ascii="Times New Roman" w:hAnsi="Times New Roman"/>
          <w:kern w:val="2"/>
          <w:sz w:val="24"/>
        </w:rPr>
        <w:t xml:space="preserve">06 10 00 00 00 8C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17</w:t>
      </w:r>
    </w:p>
    <w:p>
      <w:pPr>
        <w:pStyle w:val="19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斜率校准</w:t>
      </w:r>
    </w:p>
    <w:p>
      <w:pPr>
        <w:pStyle w:val="19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作用：设定传感器的</w:t>
      </w:r>
      <w:r>
        <w:rPr>
          <w:rFonts w:ascii="Times New Roman" w:hAnsi="Times New Roman"/>
          <w:sz w:val="24"/>
        </w:rPr>
        <w:t>蓝绿藻</w:t>
      </w:r>
      <w:r>
        <w:rPr>
          <w:rFonts w:ascii="Times New Roman" w:hAnsi="Times New Roman"/>
          <w:kern w:val="2"/>
          <w:sz w:val="24"/>
        </w:rPr>
        <w:t>斜率校准值；此处斜率值以实际标准溶液数值</w:t>
      </w:r>
      <w:r>
        <w:rPr>
          <w:rFonts w:ascii="Times New Roman" w:hAnsi="Times New Roman"/>
          <w:sz w:val="24"/>
        </w:rPr>
        <w:t>×</w:t>
      </w:r>
      <w:r>
        <w:rPr>
          <w:rFonts w:ascii="Times New Roman" w:hAnsi="Times New Roman"/>
          <w:kern w:val="2"/>
          <w:sz w:val="24"/>
        </w:rPr>
        <w:t>10为准，以300</w:t>
      </w:r>
      <w:r>
        <w:rPr>
          <w:rFonts w:ascii="Times New Roman" w:hAnsi="Times New Roman"/>
          <w:sz w:val="24"/>
        </w:rPr>
        <w:t>Kcells/mL</w:t>
      </w:r>
      <w:r>
        <w:rPr>
          <w:rFonts w:ascii="Times New Roman" w:hAnsi="Times New Roman"/>
          <w:kern w:val="2"/>
          <w:sz w:val="24"/>
        </w:rPr>
        <w:t>为示例参看校准；</w:t>
      </w:r>
    </w:p>
    <w:p>
      <w:pPr>
        <w:pStyle w:val="19"/>
        <w:ind w:left="360" w:firstLine="480"/>
        <w:rPr>
          <w:rFonts w:hint="default" w:ascii="Times New Roman" w:hAnsi="Times New Roman" w:eastAsia="宋体"/>
          <w:kern w:val="2"/>
          <w:sz w:val="24"/>
          <w:lang w:val="en-US" w:eastAsia="zh-CN"/>
        </w:rPr>
      </w:pPr>
      <w:r>
        <w:rPr>
          <w:rFonts w:ascii="Times New Roman" w:hAnsi="Times New Roman"/>
          <w:sz w:val="24"/>
        </w:rPr>
        <w:t>请求帧：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C</w:t>
      </w:r>
      <w:r>
        <w:rPr>
          <w:rFonts w:ascii="Times New Roman" w:hAnsi="Times New Roman"/>
          <w:kern w:val="2"/>
          <w:sz w:val="24"/>
        </w:rPr>
        <w:t xml:space="preserve"> 06 10 04 0B B8 CA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94</w:t>
      </w:r>
    </w:p>
    <w:p>
      <w:pPr>
        <w:pStyle w:val="19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sz w:val="24"/>
        </w:rPr>
        <w:t>应答帧：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C</w:t>
      </w:r>
      <w:r>
        <w:rPr>
          <w:rFonts w:ascii="Times New Roman" w:hAnsi="Times New Roman"/>
          <w:kern w:val="2"/>
          <w:sz w:val="24"/>
        </w:rPr>
        <w:t xml:space="preserve"> 06 10 04 0B B8 CA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94</w:t>
      </w:r>
    </w:p>
    <w:p>
      <w:pPr>
        <w:pStyle w:val="19"/>
        <w:numPr>
          <w:ilvl w:val="0"/>
          <w:numId w:val="17"/>
        </w:numPr>
        <w:suppressAutoHyphens w:val="0"/>
        <w:ind w:left="846" w:firstLineChars="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设置设备ID地址：</w:t>
      </w:r>
    </w:p>
    <w:p>
      <w:pPr>
        <w:pStyle w:val="19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作用：设置</w:t>
      </w:r>
      <w:r>
        <w:rPr>
          <w:rFonts w:ascii="Times New Roman" w:hAnsi="Times New Roman"/>
          <w:kern w:val="2"/>
          <w:sz w:val="24"/>
        </w:rPr>
        <w:t>传感器</w:t>
      </w:r>
      <w:r>
        <w:rPr>
          <w:rFonts w:ascii="Times New Roman" w:hAnsi="Times New Roman"/>
          <w:sz w:val="24"/>
        </w:rPr>
        <w:t>的Modbus设备地址；</w:t>
      </w:r>
    </w:p>
    <w:p>
      <w:pPr>
        <w:pStyle w:val="19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将</w:t>
      </w:r>
      <w:r>
        <w:rPr>
          <w:rFonts w:ascii="Times New Roman" w:hAnsi="Times New Roman"/>
          <w:kern w:val="2"/>
          <w:sz w:val="24"/>
        </w:rPr>
        <w:t>传感器</w:t>
      </w:r>
      <w:r>
        <w:rPr>
          <w:rFonts w:ascii="Times New Roman" w:hAnsi="Times New Roman"/>
          <w:sz w:val="24"/>
        </w:rPr>
        <w:t>地址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12</w:t>
      </w:r>
      <w:r>
        <w:rPr>
          <w:rFonts w:ascii="Times New Roman" w:hAnsi="Times New Roman"/>
          <w:sz w:val="24"/>
        </w:rPr>
        <w:t>改为</w:t>
      </w:r>
      <w:r>
        <w:rPr>
          <w:rFonts w:ascii="Times New Roman" w:hAnsi="Times New Roman"/>
          <w:kern w:val="2"/>
          <w:sz w:val="24"/>
        </w:rPr>
        <w:t>01</w:t>
      </w:r>
      <w:r>
        <w:rPr>
          <w:rFonts w:ascii="Times New Roman" w:hAnsi="Times New Roman"/>
          <w:sz w:val="24"/>
        </w:rPr>
        <w:t>，范例如下</w:t>
      </w:r>
    </w:p>
    <w:p>
      <w:pPr>
        <w:pStyle w:val="19"/>
        <w:ind w:left="360" w:firstLine="480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ascii="Times New Roman" w:hAnsi="Times New Roman"/>
          <w:sz w:val="24"/>
        </w:rPr>
        <w:t>请求帧：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C</w:t>
      </w:r>
      <w:r>
        <w:rPr>
          <w:rFonts w:ascii="Times New Roman" w:hAnsi="Times New Roman"/>
          <w:kern w:val="2"/>
          <w:sz w:val="24"/>
        </w:rPr>
        <w:t xml:space="preserve"> 06 20 02 00 01 E3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17</w:t>
      </w:r>
    </w:p>
    <w:p>
      <w:pPr>
        <w:pStyle w:val="19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sz w:val="24"/>
        </w:rPr>
        <w:t>应答帧：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C</w:t>
      </w:r>
      <w:r>
        <w:rPr>
          <w:rFonts w:ascii="Times New Roman" w:hAnsi="Times New Roman"/>
          <w:kern w:val="2"/>
          <w:sz w:val="24"/>
        </w:rPr>
        <w:t xml:space="preserve"> 06 20 02 00 01 E3 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17</w:t>
      </w:r>
    </w:p>
    <w:p>
      <w:pPr>
        <w:pStyle w:val="19"/>
        <w:numPr>
          <w:ilvl w:val="0"/>
          <w:numId w:val="15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错误响应</w:t>
      </w:r>
    </w:p>
    <w:p>
      <w:pPr>
        <w:spacing w:after="156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如果传感器不能正确执行上位机命令，则会返回如下格式信息：</w:t>
      </w:r>
    </w:p>
    <w:tbl>
      <w:tblPr>
        <w:tblStyle w:val="11"/>
        <w:tblW w:w="63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104"/>
        <w:gridCol w:w="1312"/>
        <w:gridCol w:w="1211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tcBorders>
              <w:top w:val="single" w:color="auto" w:sz="6" w:space="0"/>
              <w:lef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定义</w:t>
            </w:r>
          </w:p>
        </w:tc>
        <w:tc>
          <w:tcPr>
            <w:tcW w:w="1104" w:type="dxa"/>
            <w:tcBorders>
              <w:top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地址</w:t>
            </w:r>
          </w:p>
        </w:tc>
        <w:tc>
          <w:tcPr>
            <w:tcW w:w="1312" w:type="dxa"/>
            <w:tcBorders>
              <w:top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功能码</w:t>
            </w:r>
          </w:p>
        </w:tc>
        <w:tc>
          <w:tcPr>
            <w:tcW w:w="1211" w:type="dxa"/>
            <w:tcBorders>
              <w:top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CODE</w:t>
            </w:r>
          </w:p>
        </w:tc>
        <w:tc>
          <w:tcPr>
            <w:tcW w:w="1559" w:type="dxa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tcBorders>
              <w:lef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数据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ADDR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COM+80H</w:t>
            </w:r>
          </w:p>
        </w:tc>
        <w:tc>
          <w:tcPr>
            <w:tcW w:w="1211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xx</w:t>
            </w:r>
          </w:p>
        </w:tc>
        <w:tc>
          <w:tcPr>
            <w:tcW w:w="1559" w:type="dxa"/>
            <w:tcBorders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CRC 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tcBorders>
              <w:left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字节数</w:t>
            </w:r>
          </w:p>
        </w:tc>
        <w:tc>
          <w:tcPr>
            <w:tcW w:w="1104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11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>
      <w:pPr>
        <w:pStyle w:val="19"/>
        <w:numPr>
          <w:ilvl w:val="0"/>
          <w:numId w:val="18"/>
        </w:numPr>
        <w:suppressAutoHyphens w:val="0"/>
        <w:spacing w:before="156" w:beforeLines="50"/>
        <w:ind w:left="845"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CODE：01 – 功能码错</w:t>
      </w:r>
    </w:p>
    <w:p>
      <w:pPr>
        <w:ind w:firstLine="1725" w:firstLineChars="71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03 – 数据错</w:t>
      </w:r>
    </w:p>
    <w:p>
      <w:pPr>
        <w:pStyle w:val="19"/>
        <w:numPr>
          <w:ilvl w:val="0"/>
          <w:numId w:val="18"/>
        </w:numPr>
        <w:suppressAutoHyphens w:val="0"/>
        <w:ind w:left="845" w:firstLineChars="0"/>
        <w:rPr>
          <w:rFonts w:ascii="Times New Roman" w:hAnsi="Times New Roman"/>
          <w:sz w:val="24"/>
          <w:shd w:val="clear" w:color="FFFFFF" w:fill="D9D9D9"/>
        </w:rPr>
      </w:pPr>
      <w:r>
        <w:rPr>
          <w:rFonts w:ascii="Times New Roman" w:hAnsi="Times New Roman"/>
          <w:sz w:val="24"/>
        </w:rPr>
        <w:t>COM：接收到的功能码</w:t>
      </w:r>
    </w:p>
    <w:p>
      <w:pPr>
        <w:rPr>
          <w:rFonts w:ascii="Times New Roman" w:hAnsi="Times New Roman"/>
        </w:rPr>
      </w:pPr>
      <w:bookmarkStart w:id="47" w:name="_GoBack"/>
      <w:bookmarkEnd w:id="47"/>
    </w:p>
    <w:sectPr>
      <w:pgSz w:w="11906" w:h="16838"/>
      <w:pgMar w:top="1440" w:right="1080" w:bottom="1440" w:left="1080" w:header="1134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Times New Roman" w:hAnsi="Times New Roman"/>
      </w:rPr>
    </w:pPr>
    <w:r>
      <w:rPr>
        <w:rFonts w:hint="eastAsia" w:ascii="Times New Roman" w:hAnsi="Times New Roman"/>
      </w:rPr>
      <w:t xml:space="preserve">凯米斯科技            </w:t>
    </w:r>
    <w:r>
      <w:rPr>
        <w:rFonts w:ascii="Times New Roman" w:hAnsi="Times New Roman"/>
      </w:rPr>
      <w:t xml:space="preserve"> </w:t>
    </w:r>
    <w:r>
      <w:rPr>
        <w:rFonts w:hint="eastAsia" w:ascii="Times New Roman" w:hAnsi="Times New Roman"/>
      </w:rPr>
      <w:t xml:space="preserve">           </w:t>
    </w:r>
    <w:r>
      <w:rPr>
        <w:rFonts w:ascii="Times New Roman" w:hAnsi="Times New Roman"/>
      </w:rPr>
      <w:t xml:space="preserve">                                                                    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5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/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9</w:t>
    </w:r>
    <w:r>
      <w:rPr>
        <w:rFonts w:ascii="Times New Roman" w:hAnsi="Times New Roman"/>
      </w:rPr>
      <w:fldChar w:fldCharType="end"/>
    </w:r>
  </w:p>
  <w:p>
    <w:pPr>
      <w:rPr>
        <w:rFonts w:ascii="Times New Roman" w:hAnsi="Times New Roman"/>
        <w:sz w:val="18"/>
        <w:szCs w:val="18"/>
      </w:rPr>
    </w:pPr>
    <w:r>
      <w:fldChar w:fldCharType="begin"/>
    </w:r>
    <w:r>
      <w:instrText xml:space="preserve"> HYPERLINK "http://www.chemins-tech.com" </w:instrText>
    </w:r>
    <w:r>
      <w:fldChar w:fldCharType="separate"/>
    </w:r>
    <w:r>
      <w:rPr>
        <w:rStyle w:val="14"/>
        <w:rFonts w:ascii="Times New Roman" w:hAnsi="Times New Roman"/>
        <w:sz w:val="18"/>
        <w:szCs w:val="18"/>
      </w:rPr>
      <w:t>www.chemins-tech.com</w:t>
    </w:r>
    <w:r>
      <w:rPr>
        <w:rStyle w:val="14"/>
        <w:rFonts w:ascii="Times New Roman" w:hAnsi="Times New Roman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 xml:space="preserve">烟台凯米斯仪器有限公司                                                                                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/ </w:t>
    </w:r>
    <w:r>
      <w:fldChar w:fldCharType="begin"/>
    </w:r>
    <w:r>
      <w:instrText xml:space="preserve"> NUMPAGES  </w:instrText>
    </w:r>
    <w:r>
      <w:fldChar w:fldCharType="separate"/>
    </w:r>
    <w:r>
      <w:t>9</w:t>
    </w:r>
    <w:r>
      <w:fldChar w:fldCharType="end"/>
    </w:r>
  </w:p>
  <w:p>
    <w:r>
      <w:fldChar w:fldCharType="begin"/>
    </w:r>
    <w:r>
      <w:instrText xml:space="preserve"> HYPERLINK "http://www.chemins-tech.com" </w:instrText>
    </w:r>
    <w:r>
      <w:fldChar w:fldCharType="separate"/>
    </w:r>
    <w:r>
      <w:rPr>
        <w:rStyle w:val="14"/>
        <w:rFonts w:hint="eastAsia"/>
      </w:rPr>
      <w:t>www.chemins-tech.com</w:t>
    </w:r>
    <w:r>
      <w:rPr>
        <w:rStyle w:val="14"/>
        <w:rFonts w:hint="eastAsia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180"/>
      <w:jc w:val="left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-257810</wp:posOffset>
          </wp:positionV>
          <wp:extent cx="1700530" cy="405130"/>
          <wp:effectExtent l="19050" t="0" r="0" b="0"/>
          <wp:wrapNone/>
          <wp:docPr id="3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0213" cy="4048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180"/>
      <w:jc w:val="left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-257810</wp:posOffset>
          </wp:positionV>
          <wp:extent cx="1700530" cy="405130"/>
          <wp:effectExtent l="19050" t="0" r="0" b="0"/>
          <wp:wrapNone/>
          <wp:docPr id="2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0213" cy="4048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100F70"/>
    <w:multiLevelType w:val="multilevel"/>
    <w:tmpl w:val="00100F70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017A688"/>
    <w:multiLevelType w:val="multilevel"/>
    <w:tmpl w:val="0017A688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default" w:ascii="Times New Roman" w:hAnsi="Times New Roman" w:eastAsia="宋体" w:cs="Times New Roman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38D6D24"/>
    <w:multiLevelType w:val="multilevel"/>
    <w:tmpl w:val="038D6D2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5F2419E"/>
    <w:multiLevelType w:val="multilevel"/>
    <w:tmpl w:val="05F2419E"/>
    <w:lvl w:ilvl="0" w:tentative="0">
      <w:start w:val="1"/>
      <w:numFmt w:val="lowerLetter"/>
      <w:lvlText w:val="%1)"/>
      <w:lvlJc w:val="left"/>
      <w:pPr>
        <w:ind w:left="840" w:hanging="42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C222AF3"/>
    <w:multiLevelType w:val="multilevel"/>
    <w:tmpl w:val="0C222AF3"/>
    <w:lvl w:ilvl="0" w:tentative="0">
      <w:start w:val="1"/>
      <w:numFmt w:val="lowerLetter"/>
      <w:lvlText w:val="%1)"/>
      <w:lvlJc w:val="left"/>
      <w:pPr>
        <w:ind w:left="845" w:hanging="420"/>
      </w:pPr>
      <w:rPr>
        <w:rFonts w:hint="default" w:ascii="Times New Roman" w:hAnsi="Times New Roman" w:eastAsia="宋体" w:cs="Times New Roman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5">
    <w:nsid w:val="10180DFB"/>
    <w:multiLevelType w:val="multilevel"/>
    <w:tmpl w:val="10180DF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0C11925"/>
    <w:multiLevelType w:val="multilevel"/>
    <w:tmpl w:val="30C11925"/>
    <w:lvl w:ilvl="0" w:tentative="0">
      <w:start w:val="1"/>
      <w:numFmt w:val="lowerLetter"/>
      <w:lvlText w:val="%1)"/>
      <w:lvlJc w:val="left"/>
      <w:pPr>
        <w:ind w:left="845" w:hanging="420"/>
      </w:p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7">
    <w:nsid w:val="35524E51"/>
    <w:multiLevelType w:val="multilevel"/>
    <w:tmpl w:val="35524E51"/>
    <w:lvl w:ilvl="0" w:tentative="0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0372CB6"/>
    <w:multiLevelType w:val="multilevel"/>
    <w:tmpl w:val="40372CB6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default" w:ascii="Times New Roman" w:hAnsi="Times New Roman" w:eastAsia="宋体" w:cs="Times New Roman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486E5837"/>
    <w:multiLevelType w:val="multilevel"/>
    <w:tmpl w:val="486E5837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0">
    <w:nsid w:val="55B53A7C"/>
    <w:multiLevelType w:val="multilevel"/>
    <w:tmpl w:val="55B53A7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1">
    <w:nsid w:val="57625D98"/>
    <w:multiLevelType w:val="singleLevel"/>
    <w:tmpl w:val="57625D9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  <w:sz w:val="24"/>
        <w:szCs w:val="24"/>
      </w:rPr>
    </w:lvl>
  </w:abstractNum>
  <w:abstractNum w:abstractNumId="12">
    <w:nsid w:val="5767B7FB"/>
    <w:multiLevelType w:val="singleLevel"/>
    <w:tmpl w:val="5767B7FB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3">
    <w:nsid w:val="593B9147"/>
    <w:multiLevelType w:val="singleLevel"/>
    <w:tmpl w:val="593B9147"/>
    <w:lvl w:ilvl="0" w:tentative="0">
      <w:start w:val="1"/>
      <w:numFmt w:val="chineseCounting"/>
      <w:suff w:val="space"/>
      <w:lvlText w:val="%1、"/>
      <w:lvlJc w:val="left"/>
    </w:lvl>
  </w:abstractNum>
  <w:abstractNum w:abstractNumId="14">
    <w:nsid w:val="593BA16D"/>
    <w:multiLevelType w:val="singleLevel"/>
    <w:tmpl w:val="593BA16D"/>
    <w:lvl w:ilvl="0" w:tentative="0">
      <w:start w:val="1"/>
      <w:numFmt w:val="bullet"/>
      <w:lvlText w:val=""/>
      <w:lvlJc w:val="left"/>
      <w:pPr>
        <w:ind w:left="846" w:hanging="420"/>
      </w:pPr>
      <w:rPr>
        <w:rFonts w:hint="default" w:ascii="Wingdings" w:hAnsi="Wingdings"/>
      </w:rPr>
    </w:lvl>
  </w:abstractNum>
  <w:abstractNum w:abstractNumId="15">
    <w:nsid w:val="61EC5A1F"/>
    <w:multiLevelType w:val="multilevel"/>
    <w:tmpl w:val="61EC5A1F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167406C"/>
    <w:multiLevelType w:val="multilevel"/>
    <w:tmpl w:val="7167406C"/>
    <w:lvl w:ilvl="0" w:tentative="0">
      <w:start w:val="1"/>
      <w:numFmt w:val="lowerLetter"/>
      <w:lvlText w:val="%1)"/>
      <w:lvlJc w:val="left"/>
      <w:pPr>
        <w:ind w:left="840" w:hanging="42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7E3C15AC"/>
    <w:multiLevelType w:val="multilevel"/>
    <w:tmpl w:val="7E3C15AC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10"/>
  </w:num>
  <w:num w:numId="2">
    <w:abstractNumId w:val="13"/>
  </w:num>
  <w:num w:numId="3">
    <w:abstractNumId w:val="14"/>
  </w:num>
  <w:num w:numId="4">
    <w:abstractNumId w:val="2"/>
  </w:num>
  <w:num w:numId="5">
    <w:abstractNumId w:val="15"/>
  </w:num>
  <w:num w:numId="6">
    <w:abstractNumId w:val="9"/>
  </w:num>
  <w:num w:numId="7">
    <w:abstractNumId w:val="5"/>
  </w:num>
  <w:num w:numId="8">
    <w:abstractNumId w:val="8"/>
  </w:num>
  <w:num w:numId="9">
    <w:abstractNumId w:val="1"/>
  </w:num>
  <w:num w:numId="10">
    <w:abstractNumId w:val="12"/>
  </w:num>
  <w:num w:numId="11">
    <w:abstractNumId w:val="6"/>
  </w:num>
  <w:num w:numId="12">
    <w:abstractNumId w:val="7"/>
  </w:num>
  <w:num w:numId="13">
    <w:abstractNumId w:val="11"/>
  </w:num>
  <w:num w:numId="14">
    <w:abstractNumId w:val="17"/>
  </w:num>
  <w:num w:numId="15">
    <w:abstractNumId w:val="0"/>
  </w:num>
  <w:num w:numId="16">
    <w:abstractNumId w:val="4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mYzYmFlN2Q5YzNhZjNhNDNjMGIwYjYwMjZjNmNiYjEifQ=="/>
  </w:docVars>
  <w:rsids>
    <w:rsidRoot w:val="009B2A0B"/>
    <w:rsid w:val="00002CBC"/>
    <w:rsid w:val="00002D37"/>
    <w:rsid w:val="000217AD"/>
    <w:rsid w:val="00021EFB"/>
    <w:rsid w:val="00024A4F"/>
    <w:rsid w:val="00092906"/>
    <w:rsid w:val="000A7E38"/>
    <w:rsid w:val="000B0D88"/>
    <w:rsid w:val="000D539F"/>
    <w:rsid w:val="00105AE2"/>
    <w:rsid w:val="00125E6A"/>
    <w:rsid w:val="00140650"/>
    <w:rsid w:val="001409F4"/>
    <w:rsid w:val="00184F28"/>
    <w:rsid w:val="00197EA6"/>
    <w:rsid w:val="001A3076"/>
    <w:rsid w:val="001C0E93"/>
    <w:rsid w:val="001C2754"/>
    <w:rsid w:val="001C54AE"/>
    <w:rsid w:val="001D6FF0"/>
    <w:rsid w:val="001F73CA"/>
    <w:rsid w:val="00201054"/>
    <w:rsid w:val="002071EE"/>
    <w:rsid w:val="002412C0"/>
    <w:rsid w:val="002475DE"/>
    <w:rsid w:val="00295F5D"/>
    <w:rsid w:val="002A1AD3"/>
    <w:rsid w:val="002B2F82"/>
    <w:rsid w:val="002C71B5"/>
    <w:rsid w:val="00345E48"/>
    <w:rsid w:val="003548D3"/>
    <w:rsid w:val="00355E84"/>
    <w:rsid w:val="00357741"/>
    <w:rsid w:val="003941CD"/>
    <w:rsid w:val="003B00BD"/>
    <w:rsid w:val="003B7267"/>
    <w:rsid w:val="003D2684"/>
    <w:rsid w:val="003E5922"/>
    <w:rsid w:val="004017A5"/>
    <w:rsid w:val="004226D0"/>
    <w:rsid w:val="00453B55"/>
    <w:rsid w:val="00457E4D"/>
    <w:rsid w:val="004A1198"/>
    <w:rsid w:val="004A718A"/>
    <w:rsid w:val="004B3531"/>
    <w:rsid w:val="004B6275"/>
    <w:rsid w:val="004D446F"/>
    <w:rsid w:val="004E1F1E"/>
    <w:rsid w:val="004E6187"/>
    <w:rsid w:val="004F3E6C"/>
    <w:rsid w:val="005418AE"/>
    <w:rsid w:val="00556273"/>
    <w:rsid w:val="00565B47"/>
    <w:rsid w:val="00567967"/>
    <w:rsid w:val="0059401B"/>
    <w:rsid w:val="005E392C"/>
    <w:rsid w:val="005E4A6D"/>
    <w:rsid w:val="00601CB6"/>
    <w:rsid w:val="006212C1"/>
    <w:rsid w:val="0063314B"/>
    <w:rsid w:val="00665DB3"/>
    <w:rsid w:val="00666328"/>
    <w:rsid w:val="006667F9"/>
    <w:rsid w:val="00681321"/>
    <w:rsid w:val="006843FC"/>
    <w:rsid w:val="00692E1F"/>
    <w:rsid w:val="006B2C46"/>
    <w:rsid w:val="006B69A3"/>
    <w:rsid w:val="006E3DED"/>
    <w:rsid w:val="006F5724"/>
    <w:rsid w:val="00780B97"/>
    <w:rsid w:val="00794C9E"/>
    <w:rsid w:val="007A7947"/>
    <w:rsid w:val="007B328D"/>
    <w:rsid w:val="007B345C"/>
    <w:rsid w:val="007B7835"/>
    <w:rsid w:val="007D25BB"/>
    <w:rsid w:val="007D5D20"/>
    <w:rsid w:val="007E06C6"/>
    <w:rsid w:val="007E3385"/>
    <w:rsid w:val="00800411"/>
    <w:rsid w:val="0081770D"/>
    <w:rsid w:val="00830AFA"/>
    <w:rsid w:val="00837C2E"/>
    <w:rsid w:val="00863544"/>
    <w:rsid w:val="00885E48"/>
    <w:rsid w:val="008A5F56"/>
    <w:rsid w:val="008C68CB"/>
    <w:rsid w:val="008E3085"/>
    <w:rsid w:val="008E6F71"/>
    <w:rsid w:val="008F7A4D"/>
    <w:rsid w:val="00907F63"/>
    <w:rsid w:val="0092374D"/>
    <w:rsid w:val="0092613D"/>
    <w:rsid w:val="00933B9C"/>
    <w:rsid w:val="009711CD"/>
    <w:rsid w:val="00973D30"/>
    <w:rsid w:val="00985B68"/>
    <w:rsid w:val="009B1788"/>
    <w:rsid w:val="009B2A0B"/>
    <w:rsid w:val="009D3D2F"/>
    <w:rsid w:val="009E5942"/>
    <w:rsid w:val="00A12F47"/>
    <w:rsid w:val="00A130FA"/>
    <w:rsid w:val="00A16C7E"/>
    <w:rsid w:val="00A267C1"/>
    <w:rsid w:val="00A43570"/>
    <w:rsid w:val="00A458AD"/>
    <w:rsid w:val="00A63859"/>
    <w:rsid w:val="00A73C82"/>
    <w:rsid w:val="00A76898"/>
    <w:rsid w:val="00A9562A"/>
    <w:rsid w:val="00AA327B"/>
    <w:rsid w:val="00B3245D"/>
    <w:rsid w:val="00B61336"/>
    <w:rsid w:val="00B74EEE"/>
    <w:rsid w:val="00BC1BC7"/>
    <w:rsid w:val="00C04CF7"/>
    <w:rsid w:val="00C117B9"/>
    <w:rsid w:val="00C3076B"/>
    <w:rsid w:val="00C426AE"/>
    <w:rsid w:val="00C517CB"/>
    <w:rsid w:val="00C67617"/>
    <w:rsid w:val="00C80533"/>
    <w:rsid w:val="00CA0618"/>
    <w:rsid w:val="00CC2556"/>
    <w:rsid w:val="00CD6AFA"/>
    <w:rsid w:val="00D057C2"/>
    <w:rsid w:val="00D10B28"/>
    <w:rsid w:val="00D37A37"/>
    <w:rsid w:val="00D4755C"/>
    <w:rsid w:val="00D60B28"/>
    <w:rsid w:val="00D64384"/>
    <w:rsid w:val="00D84E6A"/>
    <w:rsid w:val="00DA0357"/>
    <w:rsid w:val="00DB37BE"/>
    <w:rsid w:val="00DE35AF"/>
    <w:rsid w:val="00E07476"/>
    <w:rsid w:val="00E139AB"/>
    <w:rsid w:val="00E15DEA"/>
    <w:rsid w:val="00E23831"/>
    <w:rsid w:val="00E250B7"/>
    <w:rsid w:val="00E309FF"/>
    <w:rsid w:val="00E422AC"/>
    <w:rsid w:val="00E4674E"/>
    <w:rsid w:val="00E61268"/>
    <w:rsid w:val="00E834AE"/>
    <w:rsid w:val="00E871E0"/>
    <w:rsid w:val="00EB6702"/>
    <w:rsid w:val="00EC24F4"/>
    <w:rsid w:val="00ED5A06"/>
    <w:rsid w:val="00F05C0E"/>
    <w:rsid w:val="00F36A5C"/>
    <w:rsid w:val="00FA384A"/>
    <w:rsid w:val="07017388"/>
    <w:rsid w:val="0CF46B10"/>
    <w:rsid w:val="0D237D3D"/>
    <w:rsid w:val="0D51068F"/>
    <w:rsid w:val="0E3F1985"/>
    <w:rsid w:val="1113612F"/>
    <w:rsid w:val="114C241F"/>
    <w:rsid w:val="123D3D66"/>
    <w:rsid w:val="127C3FA8"/>
    <w:rsid w:val="13AD5020"/>
    <w:rsid w:val="14131F48"/>
    <w:rsid w:val="176E5C03"/>
    <w:rsid w:val="19205A4A"/>
    <w:rsid w:val="19616A3F"/>
    <w:rsid w:val="1BB92600"/>
    <w:rsid w:val="1BEC1374"/>
    <w:rsid w:val="1C024C60"/>
    <w:rsid w:val="1DED246F"/>
    <w:rsid w:val="244F1841"/>
    <w:rsid w:val="250B574E"/>
    <w:rsid w:val="262361ED"/>
    <w:rsid w:val="29F574D6"/>
    <w:rsid w:val="2B32013D"/>
    <w:rsid w:val="2BC23242"/>
    <w:rsid w:val="2BC6626B"/>
    <w:rsid w:val="2E3C0790"/>
    <w:rsid w:val="2E3E612E"/>
    <w:rsid w:val="2F586FAD"/>
    <w:rsid w:val="2FA30875"/>
    <w:rsid w:val="2FEB2B5E"/>
    <w:rsid w:val="313568B2"/>
    <w:rsid w:val="323429BC"/>
    <w:rsid w:val="327B0795"/>
    <w:rsid w:val="32AE7BCD"/>
    <w:rsid w:val="33E67E90"/>
    <w:rsid w:val="341A781B"/>
    <w:rsid w:val="34831B82"/>
    <w:rsid w:val="34E21BEF"/>
    <w:rsid w:val="353B5EE9"/>
    <w:rsid w:val="35D366DC"/>
    <w:rsid w:val="39761CB6"/>
    <w:rsid w:val="3A7E5362"/>
    <w:rsid w:val="3C025A83"/>
    <w:rsid w:val="3CD13DD3"/>
    <w:rsid w:val="3F055FB6"/>
    <w:rsid w:val="42B1601F"/>
    <w:rsid w:val="42BC6F12"/>
    <w:rsid w:val="46F25CF8"/>
    <w:rsid w:val="47027DFC"/>
    <w:rsid w:val="48122FD2"/>
    <w:rsid w:val="48685BDD"/>
    <w:rsid w:val="48F23168"/>
    <w:rsid w:val="491911E2"/>
    <w:rsid w:val="4A3B1213"/>
    <w:rsid w:val="4AE31928"/>
    <w:rsid w:val="4B042C0C"/>
    <w:rsid w:val="4BBE3ADB"/>
    <w:rsid w:val="4C16151E"/>
    <w:rsid w:val="4C94214E"/>
    <w:rsid w:val="4E6611A0"/>
    <w:rsid w:val="51DE6DCA"/>
    <w:rsid w:val="536114EA"/>
    <w:rsid w:val="5454578F"/>
    <w:rsid w:val="55B665FB"/>
    <w:rsid w:val="57AF0E53"/>
    <w:rsid w:val="57B968E9"/>
    <w:rsid w:val="5F7E51A2"/>
    <w:rsid w:val="66D95766"/>
    <w:rsid w:val="66F21DA8"/>
    <w:rsid w:val="679F1AAA"/>
    <w:rsid w:val="681572B7"/>
    <w:rsid w:val="68F93B6B"/>
    <w:rsid w:val="69210C72"/>
    <w:rsid w:val="69AA20A0"/>
    <w:rsid w:val="6C6C0C6E"/>
    <w:rsid w:val="6DDA2B3F"/>
    <w:rsid w:val="710650F2"/>
    <w:rsid w:val="73C05A2C"/>
    <w:rsid w:val="79E613D3"/>
    <w:rsid w:val="7A6855BC"/>
    <w:rsid w:val="7A861E87"/>
    <w:rsid w:val="7B253A88"/>
    <w:rsid w:val="7DC63931"/>
    <w:rsid w:val="7EF44F63"/>
    <w:rsid w:val="7FA3033F"/>
    <w:rsid w:val="FD7FAB0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5"/>
    <w:autoRedefine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unhideWhenUsed/>
    <w:qFormat/>
    <w:uiPriority w:val="39"/>
  </w:style>
  <w:style w:type="paragraph" w:styleId="10">
    <w:name w:val="toc 2"/>
    <w:basedOn w:val="1"/>
    <w:next w:val="1"/>
    <w:autoRedefine/>
    <w:unhideWhenUsed/>
    <w:qFormat/>
    <w:uiPriority w:val="39"/>
    <w:pPr>
      <w:ind w:left="420" w:leftChars="200"/>
    </w:pPr>
  </w:style>
  <w:style w:type="table" w:styleId="12">
    <w:name w:val="Table Grid"/>
    <w:basedOn w:val="11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4">
    <w:name w:val="Hyperlink"/>
    <w:basedOn w:val="13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15">
    <w:name w:val="标题 2 字符"/>
    <w:basedOn w:val="13"/>
    <w:link w:val="3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3"/>
    <w:link w:val="4"/>
    <w:autoRedefine/>
    <w:qFormat/>
    <w:uiPriority w:val="9"/>
    <w:rPr>
      <w:b/>
      <w:bCs/>
      <w:sz w:val="32"/>
      <w:szCs w:val="32"/>
    </w:rPr>
  </w:style>
  <w:style w:type="character" w:customStyle="1" w:styleId="17">
    <w:name w:val="页脚 字符"/>
    <w:basedOn w:val="13"/>
    <w:link w:val="7"/>
    <w:autoRedefine/>
    <w:qFormat/>
    <w:uiPriority w:val="99"/>
    <w:rPr>
      <w:sz w:val="18"/>
      <w:szCs w:val="18"/>
    </w:rPr>
  </w:style>
  <w:style w:type="character" w:customStyle="1" w:styleId="18">
    <w:name w:val="页眉 字符"/>
    <w:basedOn w:val="13"/>
    <w:link w:val="8"/>
    <w:autoRedefine/>
    <w:qFormat/>
    <w:uiPriority w:val="99"/>
    <w:rPr>
      <w:sz w:val="18"/>
      <w:szCs w:val="18"/>
    </w:rPr>
  </w:style>
  <w:style w:type="paragraph" w:customStyle="1" w:styleId="19">
    <w:name w:val="列出段落1"/>
    <w:basedOn w:val="1"/>
    <w:autoRedefine/>
    <w:qFormat/>
    <w:uiPriority w:val="34"/>
    <w:pPr>
      <w:suppressAutoHyphens/>
      <w:ind w:firstLine="420" w:firstLineChars="200"/>
      <w:jc w:val="left"/>
    </w:pPr>
    <w:rPr>
      <w:rFonts w:ascii="Times" w:hAnsi="Times"/>
      <w:kern w:val="1"/>
      <w:sz w:val="28"/>
      <w:szCs w:val="24"/>
    </w:rPr>
  </w:style>
  <w:style w:type="paragraph" w:customStyle="1" w:styleId="20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21">
    <w:name w:val="TOC 标题2"/>
    <w:basedOn w:val="2"/>
    <w:next w:val="1"/>
    <w:autoRedefine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paragraph" w:customStyle="1" w:styleId="22">
    <w:name w:val="列出段落2"/>
    <w:basedOn w:val="1"/>
    <w:autoRedefine/>
    <w:qFormat/>
    <w:uiPriority w:val="34"/>
  </w:style>
  <w:style w:type="paragraph" w:customStyle="1" w:styleId="23">
    <w:name w:val="Table Paragraph"/>
    <w:basedOn w:val="1"/>
    <w:autoRedefine/>
    <w:qFormat/>
    <w:uiPriority w:val="1"/>
  </w:style>
  <w:style w:type="character" w:customStyle="1" w:styleId="24">
    <w:name w:val="标题 1 字符"/>
    <w:basedOn w:val="13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25">
    <w:name w:val="批注框文本 字符"/>
    <w:basedOn w:val="13"/>
    <w:link w:val="6"/>
    <w:autoRedefine/>
    <w:semiHidden/>
    <w:qFormat/>
    <w:uiPriority w:val="99"/>
    <w:rPr>
      <w:sz w:val="18"/>
      <w:szCs w:val="18"/>
    </w:rPr>
  </w:style>
  <w:style w:type="paragraph" w:customStyle="1" w:styleId="26">
    <w:name w:val="列出段落3"/>
    <w:basedOn w:val="1"/>
    <w:autoRedefine/>
    <w:qFormat/>
    <w:uiPriority w:val="34"/>
    <w:pPr>
      <w:ind w:firstLine="420" w:firstLineChars="200"/>
    </w:pPr>
  </w:style>
  <w:style w:type="paragraph" w:customStyle="1" w:styleId="27">
    <w:name w:val="列出段落31"/>
    <w:basedOn w:val="1"/>
    <w:autoRedefine/>
    <w:qFormat/>
    <w:uiPriority w:val="99"/>
    <w:pPr>
      <w:ind w:firstLine="420" w:firstLineChars="200"/>
    </w:pPr>
  </w:style>
  <w:style w:type="paragraph" w:customStyle="1" w:styleId="28">
    <w:name w:val="列出段落4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GI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299BA-C6CD-4BBD-9644-3A660D3841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NN</Company>
  <Pages>10</Pages>
  <Words>2516</Words>
  <Characters>3009</Characters>
  <Lines>34</Lines>
  <Paragraphs>9</Paragraphs>
  <TotalTime>4</TotalTime>
  <ScaleCrop>false</ScaleCrop>
  <LinksUpToDate>false</LinksUpToDate>
  <CharactersWithSpaces>3397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2017-05-26T18:28:00Z</dcterms:created>
  <dc:creator>Administrator</dc:creator>
  <cp:lastModifiedBy>prince</cp:lastModifiedBy>
  <cp:lastPrinted>2017-05-26T21:48:00Z</cp:lastPrinted>
  <dcterms:modified xsi:type="dcterms:W3CDTF">2024-01-03T08:06:24Z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3A8AA20528814BC6A4CACEEA6F9A97AA</vt:lpwstr>
  </property>
</Properties>
</file>