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95" w:lineRule="exact"/>
        <w:jc w:val="center"/>
        <w:rPr>
          <w:rFonts w:ascii="Times New Roman" w:hAnsi="Times New Roman"/>
          <w:b/>
          <w:sz w:val="52"/>
          <w:szCs w:val="52"/>
        </w:rPr>
      </w:pPr>
      <w:r>
        <w:rPr>
          <w:rFonts w:ascii="Times New Roman" w:hAnsi="Times New Roman"/>
          <w:b/>
          <w:sz w:val="52"/>
          <w:szCs w:val="52"/>
        </w:rPr>
        <w:t>TSS-206在线悬浮物传感器</w:t>
      </w:r>
    </w:p>
    <w:p>
      <w:pPr>
        <w:spacing w:line="695" w:lineRule="exact"/>
        <w:jc w:val="center"/>
        <w:rPr>
          <w:rFonts w:ascii="Times New Roman" w:hAnsi="Times New Roman"/>
          <w:b/>
          <w:sz w:val="52"/>
          <w:szCs w:val="52"/>
        </w:rPr>
      </w:pPr>
      <w:r>
        <w:rPr>
          <w:rFonts w:ascii="Times New Roman" w:hAnsi="Times New Roman"/>
          <w:b/>
          <w:sz w:val="52"/>
          <w:szCs w:val="52"/>
        </w:rPr>
        <w:t>用户手册</w:t>
      </w:r>
    </w:p>
    <w:p>
      <w:pPr>
        <w:spacing w:line="695" w:lineRule="exact"/>
        <w:jc w:val="both"/>
        <w:rPr>
          <w:rFonts w:ascii="Times New Roman" w:hAnsi="Times New Roman"/>
          <w:b/>
          <w:sz w:val="56"/>
          <w:szCs w:val="56"/>
        </w:rPr>
      </w:pPr>
    </w:p>
    <w:p>
      <w:pPr>
        <w:jc w:val="center"/>
        <w:rPr>
          <w:rFonts w:ascii="Times New Roman" w:hAnsi="Times New Roman"/>
          <w:b/>
          <w:sz w:val="28"/>
          <w:szCs w:val="28"/>
        </w:rPr>
      </w:pPr>
      <w:r>
        <w:rPr>
          <w:rFonts w:ascii="Times New Roman" w:hAnsi="Times New Roman"/>
          <w:b/>
          <w:sz w:val="28"/>
          <w:szCs w:val="28"/>
        </w:rPr>
        <w:drawing>
          <wp:inline distT="0" distB="0" distL="0" distR="0">
            <wp:extent cx="3528060" cy="47040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3528060" cy="4704080"/>
                    </a:xfrm>
                    <a:prstGeom prst="rect">
                      <a:avLst/>
                    </a:prstGeom>
                    <a:noFill/>
                    <a:ln w="9525">
                      <a:noFill/>
                      <a:miter lim="800000"/>
                      <a:headEnd/>
                      <a:tailEnd/>
                    </a:ln>
                  </pic:spPr>
                </pic:pic>
              </a:graphicData>
            </a:graphic>
          </wp:inline>
        </w:drawing>
      </w:r>
    </w:p>
    <w:p>
      <w:pPr>
        <w:pStyle w:val="24"/>
        <w:spacing w:line="20" w:lineRule="atLeast"/>
        <w:ind w:left="73" w:leftChars="35" w:right="278" w:firstLine="198" w:firstLineChars="71"/>
        <w:jc w:val="center"/>
        <w:rPr>
          <w:rFonts w:hint="default" w:cs="Times New Roman"/>
          <w:sz w:val="28"/>
          <w:szCs w:val="28"/>
          <w:lang w:val="en-US" w:eastAsia="zh-CN"/>
        </w:rPr>
      </w:pPr>
      <w:r>
        <w:rPr>
          <w:rFonts w:hint="eastAsia" w:cs="Times New Roman"/>
          <w:sz w:val="28"/>
          <w:szCs w:val="28"/>
          <w:lang w:val="en-US" w:eastAsia="zh-CN"/>
        </w:rPr>
        <w:t>杭州凯米斯物联传感科技有限公司</w:t>
      </w:r>
    </w:p>
    <w:p>
      <w:pPr>
        <w:pStyle w:val="24"/>
        <w:spacing w:line="20" w:lineRule="atLeast"/>
        <w:ind w:left="73" w:leftChars="35" w:right="278" w:firstLine="198" w:firstLineChars="71"/>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电话：</w:t>
      </w:r>
      <w:r>
        <w:rPr>
          <w:rFonts w:hint="default" w:cs="Times New Roman"/>
          <w:sz w:val="28"/>
          <w:szCs w:val="28"/>
        </w:rPr>
        <w:t xml:space="preserve">400-666-0325 </w:t>
      </w:r>
    </w:p>
    <w:p>
      <w:pPr>
        <w:pStyle w:val="24"/>
        <w:spacing w:line="20" w:lineRule="atLeast"/>
        <w:ind w:left="280" w:right="278" w:firstLine="560"/>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邮箱：</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"mailto:service@chemins-tech.com"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service@chemins-tech.com</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网址：</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"http://www.chemins-tech.com"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www.chemins-tech.com</w:t>
      </w:r>
      <w:r>
        <w:rPr>
          <w:rFonts w:hint="default" w:ascii="Times New Roman" w:hAnsi="Times New Roman" w:eastAsia="宋体" w:cs="Times New Roman"/>
          <w:sz w:val="28"/>
          <w:szCs w:val="28"/>
        </w:rPr>
        <w:fldChar w:fldCharType="end"/>
      </w:r>
    </w:p>
    <w:p>
      <w:pPr>
        <w:pStyle w:val="10"/>
        <w:tabs>
          <w:tab w:val="right" w:leader="dot" w:pos="6719"/>
        </w:tabs>
        <w:spacing w:before="312" w:beforeLines="100" w:line="360" w:lineRule="auto"/>
        <w:jc w:val="center"/>
        <w:rPr>
          <w:rFonts w:hint="eastAsia" w:ascii="Times New Roman" w:hAnsi="Times New Roman" w:eastAsia="宋体" w:cs="Times New Roman"/>
          <w:b/>
          <w:bCs/>
          <w:sz w:val="44"/>
          <w:szCs w:val="44"/>
          <w:lang w:eastAsia="zh-CN"/>
        </w:rPr>
      </w:pPr>
      <w:r>
        <w:rPr>
          <w:rFonts w:hint="eastAsia" w:ascii="Times New Roman" w:hAnsi="Times New Roman" w:eastAsia="宋体" w:cs="Times New Roman"/>
          <w:b/>
          <w:bCs/>
          <w:sz w:val="44"/>
          <w:szCs w:val="44"/>
          <w:lang w:eastAsia="zh-CN"/>
        </w:rPr>
        <w:drawing>
          <wp:inline distT="0" distB="0" distL="114300" distR="114300">
            <wp:extent cx="1273175" cy="1273175"/>
            <wp:effectExtent l="0" t="0" r="6985" b="6985"/>
            <wp:docPr id="6" name="图片 1" descr="lQDPJxmqCcZwVYrNBQDNBQCwVL_oM7oiJ2MEMPp1VYBkAA_1280_128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QDPJxmqCcZwVYrNBQDNBQCwVL_oM7oiJ2MEMPp1VYBkAA_1280_1280.jpg_720x720q90g"/>
                    <pic:cNvPicPr>
                      <a:picLocks noChangeAspect="1"/>
                    </pic:cNvPicPr>
                  </pic:nvPicPr>
                  <pic:blipFill>
                    <a:blip r:embed="rId9"/>
                    <a:stretch>
                      <a:fillRect/>
                    </a:stretch>
                  </pic:blipFill>
                  <pic:spPr>
                    <a:xfrm>
                      <a:off x="0" y="0"/>
                      <a:ext cx="1273175" cy="1273175"/>
                    </a:xfrm>
                    <a:prstGeom prst="rect">
                      <a:avLst/>
                    </a:prstGeom>
                    <a:noFill/>
                    <a:ln>
                      <a:noFill/>
                    </a:ln>
                  </pic:spPr>
                </pic:pic>
              </a:graphicData>
            </a:graphic>
          </wp:inline>
        </w:drawing>
      </w:r>
      <w:r>
        <w:rPr>
          <w:rFonts w:hint="eastAsia" w:ascii="Times New Roman" w:hAnsi="Times New Roman" w:cs="Times New Roman"/>
          <w:b/>
          <w:bCs/>
          <w:sz w:val="44"/>
          <w:szCs w:val="44"/>
          <w:lang w:val="en-US" w:eastAsia="zh-CN"/>
        </w:rPr>
        <w:t xml:space="preserve"> </w:t>
      </w:r>
      <w:r>
        <w:rPr>
          <w:rFonts w:hint="eastAsia" w:ascii="Times New Roman" w:hAnsi="Times New Roman" w:eastAsia="宋体" w:cs="Times New Roman"/>
          <w:b/>
          <w:bCs/>
          <w:sz w:val="44"/>
          <w:szCs w:val="44"/>
          <w:lang w:eastAsia="zh-CN"/>
        </w:rPr>
        <w:drawing>
          <wp:inline distT="0" distB="0" distL="114300" distR="114300">
            <wp:extent cx="1259205" cy="1259205"/>
            <wp:effectExtent l="0" t="0" r="5715" b="5715"/>
            <wp:docPr id="1" name="图片 2" descr="lQDPJxHiPqphdYrNBQDNBQCwccazwI86gREEMPp1aECmAA_1280_1280.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QDPJxHiPqphdYrNBQDNBQCwccazwI86gREEMPp1aECmAA_1280_1280.jpg_720x720q90g"/>
                    <pic:cNvPicPr>
                      <a:picLocks noChangeAspect="1"/>
                    </pic:cNvPicPr>
                  </pic:nvPicPr>
                  <pic:blipFill>
                    <a:blip r:embed="rId10"/>
                    <a:stretch>
                      <a:fillRect/>
                    </a:stretch>
                  </pic:blipFill>
                  <pic:spPr>
                    <a:xfrm>
                      <a:off x="0" y="0"/>
                      <a:ext cx="1259205" cy="1259205"/>
                    </a:xfrm>
                    <a:prstGeom prst="rect">
                      <a:avLst/>
                    </a:prstGeom>
                    <a:noFill/>
                    <a:ln>
                      <a:noFill/>
                    </a:ln>
                  </pic:spPr>
                </pic:pic>
              </a:graphicData>
            </a:graphic>
          </wp:inline>
        </w:drawing>
      </w:r>
    </w:p>
    <w:p>
      <w:pPr>
        <w:pStyle w:val="10"/>
        <w:tabs>
          <w:tab w:val="right" w:leader="dot" w:pos="6719"/>
        </w:tabs>
        <w:spacing w:before="312" w:beforeLines="100" w:line="360" w:lineRule="auto"/>
        <w:jc w:val="center"/>
        <w:rPr>
          <w:rFonts w:ascii="Times New Roman" w:hAnsi="Times New Roman"/>
          <w:b/>
          <w:bCs/>
          <w:sz w:val="44"/>
          <w:szCs w:val="44"/>
        </w:rPr>
      </w:pPr>
      <w:r>
        <w:rPr>
          <w:rFonts w:ascii="Times New Roman" w:hAnsi="Times New Roman"/>
          <w:b/>
          <w:bCs/>
          <w:sz w:val="44"/>
          <w:szCs w:val="44"/>
        </w:rPr>
        <w:t>用户须知</w:t>
      </w:r>
    </w:p>
    <w:p>
      <w:pPr>
        <w:rPr>
          <w:rFonts w:ascii="Times New Roman" w:hAnsi="Times New Roman"/>
        </w:rPr>
      </w:pP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使用前请详细阅读本说明书，并保存以供参考。</w:t>
      </w: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请遵守本说明书操作规程及注意事项。</w:t>
      </w:r>
    </w:p>
    <w:p>
      <w:pPr>
        <w:numPr>
          <w:ilvl w:val="0"/>
          <w:numId w:val="1"/>
        </w:numPr>
        <w:rPr>
          <w:rFonts w:ascii="Times New Roman" w:hAnsi="Times New Roman"/>
          <w:color w:val="000000"/>
          <w:kern w:val="0"/>
          <w:sz w:val="28"/>
          <w:szCs w:val="28"/>
        </w:rPr>
      </w:pPr>
      <w:r>
        <w:rPr>
          <w:rFonts w:ascii="Times New Roman" w:hAnsi="Times New Roman"/>
          <w:color w:val="000000"/>
          <w:kern w:val="0"/>
          <w:sz w:val="28"/>
          <w:szCs w:val="28"/>
        </w:rPr>
        <w:t>在收到仪器时，请小心打开包装，检视仪器及配件是否因运送而损坏，如有发现损坏，请立即通知生产厂家及经销商，并保留包装物，以便寄回处理。</w:t>
      </w:r>
    </w:p>
    <w:p>
      <w:pPr>
        <w:numPr>
          <w:ilvl w:val="0"/>
          <w:numId w:val="1"/>
        </w:numPr>
        <w:rPr>
          <w:rFonts w:ascii="Times New Roman" w:hAnsi="Times New Roman"/>
          <w:color w:val="000000"/>
          <w:kern w:val="0"/>
          <w:szCs w:val="28"/>
        </w:rPr>
      </w:pPr>
      <w:r>
        <w:rPr>
          <w:rFonts w:ascii="Times New Roman" w:hAnsi="Times New Roman"/>
          <w:color w:val="000000"/>
          <w:kern w:val="0"/>
          <w:sz w:val="28"/>
          <w:szCs w:val="28"/>
        </w:rPr>
        <w:t>当仪器发生故障，请勿自行修理，请直接联系生产厂家的售后部门。</w:t>
      </w:r>
    </w:p>
    <w:p>
      <w:pPr>
        <w:widowControl/>
        <w:jc w:val="left"/>
        <w:rPr>
          <w:rFonts w:ascii="Times New Roman" w:hAnsi="Times New Roman"/>
          <w:color w:val="000000"/>
          <w:kern w:val="0"/>
          <w:sz w:val="28"/>
          <w:szCs w:val="28"/>
        </w:rPr>
      </w:pPr>
      <w:r>
        <w:rPr>
          <w:rFonts w:ascii="Times New Roman" w:hAnsi="Times New Roman"/>
          <w:b/>
          <w:bCs/>
          <w:color w:val="000000"/>
        </w:rPr>
        <w:br w:type="page"/>
      </w:r>
    </w:p>
    <w:p>
      <w:pPr>
        <w:pStyle w:val="31"/>
        <w:jc w:val="center"/>
        <w:rPr>
          <w:rFonts w:ascii="Times New Roman" w:hAnsi="Times New Roman"/>
          <w:sz w:val="44"/>
          <w:szCs w:val="44"/>
          <w:lang w:val="zh-CN"/>
        </w:rPr>
      </w:pPr>
      <w:r>
        <w:rPr>
          <w:rFonts w:ascii="Times New Roman" w:hAnsi="Times New Roman"/>
          <w:color w:val="auto"/>
          <w:sz w:val="44"/>
          <w:szCs w:val="44"/>
          <w:lang w:val="zh-CN"/>
        </w:rPr>
        <w:t>目录</w:t>
      </w:r>
    </w:p>
    <w:p>
      <w:pPr>
        <w:pStyle w:val="11"/>
        <w:tabs>
          <w:tab w:val="right" w:leader="dot" w:pos="973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r>
        <w:fldChar w:fldCharType="begin"/>
      </w:r>
      <w:r>
        <w:instrText xml:space="preserve"> HYPERLINK \l "_Toc12968626" </w:instrText>
      </w:r>
      <w:r>
        <w:fldChar w:fldCharType="separate"/>
      </w:r>
      <w:r>
        <w:rPr>
          <w:rStyle w:val="15"/>
          <w:rFonts w:ascii="Times New Roman" w:hAnsi="Times New Roman"/>
          <w:sz w:val="28"/>
          <w:szCs w:val="28"/>
        </w:rPr>
        <w:t>一、 工作原理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_Toc12968626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"_Toc12968627" </w:instrText>
      </w:r>
      <w:r>
        <w:fldChar w:fldCharType="separate"/>
      </w:r>
      <w:r>
        <w:rPr>
          <w:rStyle w:val="15"/>
          <w:rFonts w:ascii="Times New Roman" w:hAnsi="Times New Roman"/>
          <w:sz w:val="28"/>
          <w:szCs w:val="28"/>
        </w:rPr>
        <w:t>二、 技术性能和规格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_Toc12968627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"_Toc12968628"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技术参数</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_Toc12968628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"_Toc12968629"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尺寸图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_Toc12968629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"_Toc12968630" </w:instrText>
      </w:r>
      <w:r>
        <w:fldChar w:fldCharType="separate"/>
      </w:r>
      <w:r>
        <w:rPr>
          <w:rStyle w:val="15"/>
          <w:rFonts w:ascii="Times New Roman" w:hAnsi="Times New Roman"/>
          <w:sz w:val="28"/>
          <w:szCs w:val="28"/>
        </w:rPr>
        <w:t>三、 安装和电气连接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_Toc12968630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"_Toc12968631"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安装</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_Toc12968631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"_Toc12968632"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电气连接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_Toc12968632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"_Toc12968633" </w:instrText>
      </w:r>
      <w:r>
        <w:fldChar w:fldCharType="separate"/>
      </w:r>
      <w:r>
        <w:rPr>
          <w:rStyle w:val="15"/>
          <w:rFonts w:ascii="Times New Roman" w:hAnsi="Times New Roman"/>
          <w:sz w:val="28"/>
          <w:szCs w:val="28"/>
        </w:rPr>
        <w:t>四、 维护和保养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_Toc12968633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"_Toc12968634"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维护程序和方法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_Toc12968634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"_Toc12968635"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传感器的校准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_Toc12968635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"_Toc12968636" </w:instrText>
      </w:r>
      <w:r>
        <w:fldChar w:fldCharType="separate"/>
      </w:r>
      <w:r>
        <w:rPr>
          <w:rStyle w:val="15"/>
          <w:rFonts w:ascii="Times New Roman" w:hAnsi="Times New Roman"/>
          <w:sz w:val="28"/>
          <w:szCs w:val="28"/>
        </w:rPr>
        <w:t>3.</w:t>
      </w:r>
      <w:r>
        <w:rPr>
          <w:rFonts w:ascii="Times New Roman" w:hAnsi="Times New Roman"/>
          <w:sz w:val="28"/>
          <w:szCs w:val="28"/>
        </w:rPr>
        <w:tab/>
      </w:r>
      <w:r>
        <w:rPr>
          <w:rStyle w:val="15"/>
          <w:rFonts w:ascii="Times New Roman" w:hAnsi="Times New Roman"/>
          <w:sz w:val="28"/>
          <w:szCs w:val="28"/>
        </w:rPr>
        <w:t>常见问题解答</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_Toc12968636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"_Toc12968637" </w:instrText>
      </w:r>
      <w:r>
        <w:fldChar w:fldCharType="separate"/>
      </w:r>
      <w:r>
        <w:rPr>
          <w:rStyle w:val="15"/>
          <w:rFonts w:ascii="Times New Roman" w:hAnsi="Times New Roman"/>
          <w:sz w:val="28"/>
          <w:szCs w:val="28"/>
        </w:rPr>
        <w:t>五、 质量和服务</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_Toc12968637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"_Toc12968638" </w:instrText>
      </w:r>
      <w:r>
        <w:fldChar w:fldCharType="separate"/>
      </w:r>
      <w:r>
        <w:rPr>
          <w:rStyle w:val="15"/>
          <w:rFonts w:ascii="Times New Roman" w:hAnsi="Times New Roman"/>
          <w:sz w:val="28"/>
          <w:szCs w:val="28"/>
        </w:rPr>
        <w:t>1.</w:t>
      </w:r>
      <w:r>
        <w:rPr>
          <w:rFonts w:ascii="Times New Roman" w:hAnsi="Times New Roman"/>
          <w:sz w:val="28"/>
          <w:szCs w:val="28"/>
        </w:rPr>
        <w:tab/>
      </w:r>
      <w:r>
        <w:rPr>
          <w:rStyle w:val="15"/>
          <w:rFonts w:ascii="Times New Roman" w:hAnsi="Times New Roman"/>
          <w:sz w:val="28"/>
          <w:szCs w:val="28"/>
        </w:rPr>
        <w:t>质量保证</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_Toc12968638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"_Toc12968639" </w:instrText>
      </w:r>
      <w:r>
        <w:fldChar w:fldCharType="separate"/>
      </w:r>
      <w:r>
        <w:rPr>
          <w:rStyle w:val="15"/>
          <w:rFonts w:ascii="Times New Roman" w:hAnsi="Times New Roman"/>
          <w:sz w:val="28"/>
          <w:szCs w:val="28"/>
        </w:rPr>
        <w:t>2.</w:t>
      </w:r>
      <w:r>
        <w:rPr>
          <w:rFonts w:ascii="Times New Roman" w:hAnsi="Times New Roman"/>
          <w:sz w:val="28"/>
          <w:szCs w:val="28"/>
        </w:rPr>
        <w:tab/>
      </w:r>
      <w:r>
        <w:rPr>
          <w:rStyle w:val="15"/>
          <w:rFonts w:ascii="Times New Roman" w:hAnsi="Times New Roman"/>
          <w:sz w:val="28"/>
          <w:szCs w:val="28"/>
        </w:rPr>
        <w:t>配件和备件</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_Toc12968639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6"/>
        <w:tabs>
          <w:tab w:val="left" w:pos="1470"/>
          <w:tab w:val="right" w:leader="dot" w:pos="9736"/>
        </w:tabs>
        <w:rPr>
          <w:rFonts w:ascii="Times New Roman" w:hAnsi="Times New Roman"/>
          <w:sz w:val="28"/>
          <w:szCs w:val="28"/>
        </w:rPr>
      </w:pPr>
      <w:r>
        <w:fldChar w:fldCharType="begin"/>
      </w:r>
      <w:r>
        <w:instrText xml:space="preserve"> HYPERLINK \l "_Toc12968640" </w:instrText>
      </w:r>
      <w:r>
        <w:fldChar w:fldCharType="separate"/>
      </w:r>
      <w:r>
        <w:rPr>
          <w:rStyle w:val="15"/>
          <w:rFonts w:ascii="Times New Roman" w:hAnsi="Times New Roman"/>
          <w:sz w:val="28"/>
          <w:szCs w:val="28"/>
        </w:rPr>
        <w:t>3.</w:t>
      </w:r>
      <w:r>
        <w:rPr>
          <w:rFonts w:ascii="Times New Roman" w:hAnsi="Times New Roman"/>
          <w:sz w:val="28"/>
          <w:szCs w:val="28"/>
        </w:rPr>
        <w:tab/>
      </w:r>
      <w:r>
        <w:rPr>
          <w:rStyle w:val="15"/>
          <w:rFonts w:ascii="Times New Roman" w:hAnsi="Times New Roman"/>
          <w:sz w:val="28"/>
          <w:szCs w:val="28"/>
        </w:rPr>
        <w:t>售后服务承诺</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_Toc12968640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9736"/>
        </w:tabs>
        <w:rPr>
          <w:rFonts w:ascii="Times New Roman" w:hAnsi="Times New Roman"/>
          <w:sz w:val="28"/>
          <w:szCs w:val="28"/>
        </w:rPr>
      </w:pPr>
      <w:r>
        <w:fldChar w:fldCharType="begin"/>
      </w:r>
      <w:r>
        <w:instrText xml:space="preserve"> HYPERLINK \l "_Toc12968641" </w:instrText>
      </w:r>
      <w:r>
        <w:fldChar w:fldCharType="separate"/>
      </w:r>
      <w:r>
        <w:rPr>
          <w:rStyle w:val="15"/>
          <w:rFonts w:ascii="Times New Roman" w:hAnsi="Times New Roman"/>
          <w:sz w:val="28"/>
          <w:szCs w:val="28"/>
        </w:rPr>
        <w:t>附录 数据通讯</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_Toc12968641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rPr>
          <w:rFonts w:ascii="Times New Roman" w:hAnsi="Times New Roman"/>
          <w:szCs w:val="32"/>
        </w:rPr>
      </w:pPr>
      <w:r>
        <w:rPr>
          <w:rFonts w:ascii="Times New Roman" w:hAnsi="Times New Roman"/>
          <w:sz w:val="28"/>
          <w:szCs w:val="28"/>
        </w:rPr>
        <w:fldChar w:fldCharType="end"/>
      </w:r>
      <w:bookmarkStart w:id="0" w:name="_Toc12968626"/>
      <w:bookmarkStart w:id="1" w:name="OLE_LINK3"/>
    </w:p>
    <w:p>
      <w:pPr>
        <w:widowControl/>
        <w:jc w:val="left"/>
        <w:rPr>
          <w:rFonts w:ascii="Times New Roman" w:hAnsi="Times New Roman"/>
          <w:szCs w:val="32"/>
        </w:rPr>
      </w:pPr>
      <w:r>
        <w:rPr>
          <w:rFonts w:ascii="Times New Roman" w:hAnsi="Times New Roman"/>
          <w:szCs w:val="32"/>
        </w:rPr>
        <w:br w:type="page"/>
      </w:r>
    </w:p>
    <w:p>
      <w:pPr>
        <w:pStyle w:val="3"/>
        <w:numPr>
          <w:ilvl w:val="0"/>
          <w:numId w:val="2"/>
        </w:numPr>
        <w:spacing w:before="156" w:beforeLines="50" w:after="156" w:afterLines="50" w:line="240" w:lineRule="auto"/>
        <w:rPr>
          <w:rFonts w:ascii="Times New Roman" w:hAnsi="Times New Roman"/>
        </w:rPr>
      </w:pPr>
      <w:r>
        <w:rPr>
          <w:rFonts w:ascii="Times New Roman" w:hAnsi="Times New Roman"/>
        </w:rPr>
        <w:t>工作原理</w:t>
      </w:r>
      <w:bookmarkEnd w:id="0"/>
    </w:p>
    <w:p>
      <w:pPr>
        <w:ind w:firstLine="480" w:firstLineChars="200"/>
        <w:rPr>
          <w:rFonts w:ascii="Times New Roman" w:hAnsi="Times New Roman"/>
          <w:sz w:val="24"/>
          <w:szCs w:val="24"/>
        </w:rPr>
      </w:pPr>
      <w:r>
        <w:rPr>
          <w:rFonts w:ascii="Times New Roman" w:hAnsi="Times New Roman"/>
          <w:sz w:val="24"/>
          <w:szCs w:val="24"/>
        </w:rPr>
        <w:t>TSS-206A一体式在线悬浮物传感器采用散射光式悬浮物测量法原理设计制作而成。当一束光束射入水样时，由于水样中悬浮物质使光产生散射，通过测量后向散射光的强度，并与内部标定值进行比对，从而计算出水样中的悬浮物，经过线性化处理输出最终值。</w:t>
      </w:r>
    </w:p>
    <w:p>
      <w:pPr>
        <w:numPr>
          <w:ilvl w:val="0"/>
          <w:numId w:val="3"/>
        </w:numPr>
        <w:ind w:left="420" w:leftChars="200"/>
        <w:rPr>
          <w:rFonts w:ascii="Times New Roman" w:hAnsi="Times New Roman"/>
          <w:sz w:val="24"/>
          <w:szCs w:val="24"/>
        </w:rPr>
      </w:pPr>
      <w:r>
        <w:rPr>
          <w:rFonts w:ascii="Times New Roman" w:hAnsi="Times New Roman"/>
          <w:sz w:val="24"/>
          <w:szCs w:val="24"/>
        </w:rPr>
        <w:t>散射光原理，内置温度传感器</w:t>
      </w:r>
    </w:p>
    <w:p>
      <w:pPr>
        <w:numPr>
          <w:ilvl w:val="0"/>
          <w:numId w:val="3"/>
        </w:numPr>
        <w:ind w:left="420" w:leftChars="200"/>
        <w:rPr>
          <w:rFonts w:ascii="Times New Roman" w:hAnsi="Times New Roman"/>
          <w:sz w:val="24"/>
          <w:szCs w:val="24"/>
        </w:rPr>
      </w:pPr>
      <w:r>
        <w:rPr>
          <w:rFonts w:ascii="Times New Roman" w:hAnsi="Times New Roman"/>
          <w:sz w:val="24"/>
          <w:szCs w:val="24"/>
        </w:rPr>
        <w:t>支持RS-485，</w:t>
      </w:r>
      <w:r>
        <w:rPr>
          <w:rFonts w:ascii="Times New Roman" w:hAnsi="Times New Roman"/>
          <w:color w:val="000000"/>
          <w:sz w:val="24"/>
          <w:szCs w:val="24"/>
        </w:rPr>
        <w:t>Modbus/RTU</w:t>
      </w:r>
      <w:r>
        <w:rPr>
          <w:rFonts w:ascii="Times New Roman" w:hAnsi="Times New Roman"/>
          <w:sz w:val="24"/>
          <w:szCs w:val="24"/>
        </w:rPr>
        <w:t>协议</w:t>
      </w:r>
    </w:p>
    <w:p>
      <w:pPr>
        <w:numPr>
          <w:ilvl w:val="0"/>
          <w:numId w:val="3"/>
        </w:numPr>
        <w:ind w:left="420" w:leftChars="200"/>
        <w:rPr>
          <w:rFonts w:ascii="Times New Roman" w:hAnsi="Times New Roman"/>
          <w:sz w:val="24"/>
          <w:szCs w:val="24"/>
        </w:rPr>
      </w:pPr>
      <w:r>
        <w:rPr>
          <w:rFonts w:ascii="Times New Roman" w:hAnsi="Times New Roman"/>
          <w:sz w:val="24"/>
          <w:szCs w:val="24"/>
        </w:rPr>
        <w:t>光纤式结构，抗外界光干扰能力强</w:t>
      </w:r>
    </w:p>
    <w:p>
      <w:pPr>
        <w:numPr>
          <w:ilvl w:val="0"/>
          <w:numId w:val="3"/>
        </w:numPr>
        <w:ind w:left="420" w:leftChars="200"/>
        <w:rPr>
          <w:rFonts w:ascii="Times New Roman" w:hAnsi="Times New Roman"/>
          <w:sz w:val="24"/>
          <w:szCs w:val="24"/>
        </w:rPr>
      </w:pPr>
      <w:r>
        <w:rPr>
          <w:rFonts w:ascii="Times New Roman" w:hAnsi="Times New Roman"/>
          <w:sz w:val="24"/>
          <w:szCs w:val="24"/>
        </w:rPr>
        <w:t>红外LED 光源，稳定性高</w:t>
      </w:r>
    </w:p>
    <w:p>
      <w:pPr>
        <w:numPr>
          <w:ilvl w:val="0"/>
          <w:numId w:val="3"/>
        </w:numPr>
        <w:ind w:left="420" w:leftChars="200"/>
        <w:rPr>
          <w:rFonts w:ascii="Times New Roman" w:hAnsi="Times New Roman"/>
          <w:sz w:val="24"/>
          <w:szCs w:val="24"/>
        </w:rPr>
      </w:pPr>
      <w:r>
        <w:rPr>
          <w:rFonts w:ascii="Times New Roman" w:hAnsi="Times New Roman"/>
          <w:sz w:val="24"/>
          <w:szCs w:val="24"/>
        </w:rPr>
        <w:t>IP68防护，水深20米内</w:t>
      </w:r>
    </w:p>
    <w:p>
      <w:pPr>
        <w:pStyle w:val="3"/>
        <w:numPr>
          <w:ilvl w:val="0"/>
          <w:numId w:val="2"/>
        </w:numPr>
        <w:spacing w:before="156" w:beforeLines="50" w:after="156" w:afterLines="50" w:line="240" w:lineRule="auto"/>
        <w:rPr>
          <w:rFonts w:ascii="Times New Roman" w:hAnsi="Times New Roman"/>
        </w:rPr>
      </w:pPr>
      <w:bookmarkStart w:id="2" w:name="_Toc12968627"/>
      <w:bookmarkStart w:id="3" w:name="_Toc427659756"/>
      <w:bookmarkStart w:id="4" w:name="_Toc494117810"/>
      <w:bookmarkStart w:id="5" w:name="_Toc423526155"/>
      <w:r>
        <w:rPr>
          <w:rFonts w:ascii="Times New Roman" w:hAnsi="Times New Roman"/>
        </w:rPr>
        <w:t>技术性能和规格</w:t>
      </w:r>
      <w:bookmarkEnd w:id="2"/>
      <w:bookmarkEnd w:id="3"/>
      <w:bookmarkEnd w:id="4"/>
      <w:bookmarkEnd w:id="5"/>
    </w:p>
    <w:p>
      <w:pPr>
        <w:pStyle w:val="4"/>
        <w:numPr>
          <w:ilvl w:val="0"/>
          <w:numId w:val="4"/>
        </w:numPr>
        <w:spacing w:before="156" w:beforeLines="50" w:after="156" w:afterLines="50" w:line="240" w:lineRule="auto"/>
        <w:ind w:left="0" w:firstLine="321"/>
        <w:jc w:val="left"/>
        <w:rPr>
          <w:sz w:val="28"/>
          <w:szCs w:val="28"/>
        </w:rPr>
      </w:pPr>
      <w:bookmarkStart w:id="6" w:name="_Toc12968628"/>
      <w:bookmarkStart w:id="7" w:name="OLE_LINK6"/>
      <w:r>
        <w:rPr>
          <w:sz w:val="28"/>
          <w:szCs w:val="28"/>
        </w:rPr>
        <w:t>技术参数</w:t>
      </w:r>
      <w:bookmarkEnd w:id="6"/>
    </w:p>
    <w:tbl>
      <w:tblPr>
        <w:tblStyle w:val="13"/>
        <w:tblW w:w="73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5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top w:val="single" w:color="auto" w:sz="6" w:space="0"/>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型号</w:t>
            </w:r>
          </w:p>
        </w:tc>
        <w:tc>
          <w:tcPr>
            <w:tcW w:w="5142" w:type="dxa"/>
            <w:tcBorders>
              <w:top w:val="single" w:color="auto" w:sz="6" w:space="0"/>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TSS-206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测量原理</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散射光法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量程范围</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w:t>
            </w:r>
            <w:r>
              <w:rPr>
                <w:rFonts w:ascii="Times New Roman" w:hAnsi="Times New Roman"/>
                <w:sz w:val="24"/>
                <w:szCs w:val="24"/>
              </w:rPr>
              <w:t>2000.0mg/L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分辨率</w:t>
            </w:r>
          </w:p>
        </w:tc>
        <w:tc>
          <w:tcPr>
            <w:tcW w:w="5142" w:type="dxa"/>
            <w:tcBorders>
              <w:right w:val="single" w:color="auto" w:sz="6" w:space="0"/>
            </w:tcBorders>
            <w:vAlign w:val="center"/>
          </w:tcPr>
          <w:p>
            <w:pPr>
              <w:widowControl/>
              <w:jc w:val="center"/>
              <w:rPr>
                <w:rFonts w:ascii="Times New Roman" w:hAnsi="Times New Roman"/>
                <w:bCs/>
                <w:color w:val="FF0000"/>
                <w:kern w:val="0"/>
                <w:sz w:val="24"/>
                <w:szCs w:val="24"/>
              </w:rPr>
            </w:pPr>
            <w:r>
              <w:rPr>
                <w:rFonts w:ascii="Times New Roman" w:hAnsi="Times New Roman"/>
                <w:bCs/>
                <w:color w:val="000000"/>
                <w:kern w:val="0"/>
                <w:sz w:val="24"/>
                <w:szCs w:val="24"/>
              </w:rPr>
              <w:t>0.1</w:t>
            </w:r>
            <w:r>
              <w:rPr>
                <w:rFonts w:ascii="Times New Roman" w:hAnsi="Times New Roman"/>
                <w:sz w:val="24"/>
                <w:szCs w:val="24"/>
              </w:rPr>
              <w:t>mg/L</w:t>
            </w:r>
            <w:r>
              <w:rPr>
                <w:rFonts w:ascii="Times New Roman" w:hAnsi="Times New Roman"/>
                <w:bCs/>
                <w:color w:val="000000"/>
                <w:kern w:val="0"/>
                <w:sz w:val="24"/>
                <w:szCs w:val="24"/>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精度</w:t>
            </w:r>
          </w:p>
        </w:tc>
        <w:tc>
          <w:tcPr>
            <w:tcW w:w="5142" w:type="dxa"/>
            <w:tcBorders>
              <w:right w:val="single" w:color="auto" w:sz="6" w:space="0"/>
            </w:tcBorders>
            <w:vAlign w:val="center"/>
          </w:tcPr>
          <w:p>
            <w:pPr>
              <w:widowControl/>
              <w:jc w:val="center"/>
              <w:rPr>
                <w:rFonts w:ascii="Times New Roman" w:hAnsi="Times New Roman"/>
                <w:bCs/>
                <w:kern w:val="0"/>
                <w:sz w:val="24"/>
                <w:szCs w:val="24"/>
              </w:rPr>
            </w:pPr>
            <w:r>
              <w:rPr>
                <w:rFonts w:ascii="Times New Roman" w:hAnsi="Times New Roman"/>
                <w:bCs/>
                <w:kern w:val="0"/>
                <w:sz w:val="24"/>
                <w:szCs w:val="24"/>
              </w:rPr>
              <w:t>±5%(取决于污泥同质性)，±0.3℃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hint="default" w:ascii="Times New Roman" w:hAnsi="Times New Roman"/>
                <w:b/>
                <w:bCs/>
                <w:kern w:val="0"/>
                <w:sz w:val="24"/>
                <w:szCs w:val="24"/>
              </w:rPr>
            </w:pPr>
            <w:r>
              <w:rPr>
                <w:rFonts w:ascii="Times New Roman" w:hAnsi="Times New Roman"/>
                <w:b/>
                <w:bCs/>
                <w:kern w:val="0"/>
                <w:sz w:val="24"/>
                <w:szCs w:val="24"/>
              </w:rPr>
              <w:t>响应时间（T90）</w:t>
            </w:r>
          </w:p>
        </w:tc>
        <w:tc>
          <w:tcPr>
            <w:tcW w:w="5142" w:type="dxa"/>
            <w:tcBorders>
              <w:right w:val="single" w:color="auto" w:sz="6" w:space="0"/>
            </w:tcBorders>
            <w:vAlign w:val="center"/>
          </w:tcPr>
          <w:p>
            <w:pPr>
              <w:widowControl/>
              <w:jc w:val="center"/>
              <w:rPr>
                <w:rFonts w:hint="default" w:ascii="Times New Roman" w:hAnsi="Times New Roman"/>
                <w:bCs/>
                <w:kern w:val="0"/>
                <w:sz w:val="24"/>
                <w:szCs w:val="24"/>
              </w:rPr>
            </w:pPr>
            <w:r>
              <w:rPr>
                <w:rFonts w:ascii="Times New Roman" w:hAnsi="Times New Roman"/>
                <w:bCs/>
                <w:kern w:val="0"/>
                <w:sz w:val="24"/>
                <w:szCs w:val="24"/>
              </w:rPr>
              <w:t>＜30s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hint="default" w:ascii="Times New Roman" w:hAnsi="Times New Roman"/>
                <w:b/>
                <w:bCs/>
                <w:kern w:val="0"/>
                <w:sz w:val="24"/>
                <w:szCs w:val="24"/>
              </w:rPr>
            </w:pPr>
            <w:r>
              <w:rPr>
                <w:rFonts w:ascii="Times New Roman" w:hAnsi="Times New Roman"/>
                <w:b/>
                <w:bCs/>
                <w:kern w:val="0"/>
                <w:sz w:val="24"/>
                <w:szCs w:val="24"/>
              </w:rPr>
              <w:t>最低检出限</w:t>
            </w:r>
          </w:p>
        </w:tc>
        <w:tc>
          <w:tcPr>
            <w:tcW w:w="5142" w:type="dxa"/>
            <w:tcBorders>
              <w:right w:val="single" w:color="auto" w:sz="6" w:space="0"/>
            </w:tcBorders>
            <w:vAlign w:val="center"/>
          </w:tcPr>
          <w:p>
            <w:pPr>
              <w:widowControl/>
              <w:jc w:val="center"/>
              <w:rPr>
                <w:rFonts w:hint="default" w:ascii="Times New Roman" w:hAnsi="Times New Roman"/>
                <w:bCs/>
                <w:kern w:val="0"/>
                <w:sz w:val="24"/>
                <w:szCs w:val="24"/>
              </w:rPr>
            </w:pPr>
            <w:r>
              <w:rPr>
                <w:rFonts w:ascii="Times New Roman" w:hAnsi="Times New Roman"/>
                <w:bCs/>
                <w:kern w:val="0"/>
                <w:sz w:val="24"/>
                <w:szCs w:val="24"/>
              </w:rPr>
              <w:t>1mg/L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校准方式</w:t>
            </w:r>
          </w:p>
        </w:tc>
        <w:tc>
          <w:tcPr>
            <w:tcW w:w="5142" w:type="dxa"/>
            <w:tcBorders>
              <w:right w:val="single" w:color="auto" w:sz="6" w:space="0"/>
            </w:tcBorders>
            <w:vAlign w:val="center"/>
          </w:tcPr>
          <w:p>
            <w:pPr>
              <w:widowControl/>
              <w:jc w:val="center"/>
              <w:rPr>
                <w:rFonts w:ascii="Times New Roman" w:hAnsi="Times New Roman"/>
                <w:bCs/>
                <w:kern w:val="0"/>
                <w:sz w:val="24"/>
                <w:szCs w:val="24"/>
              </w:rPr>
            </w:pPr>
            <w:r>
              <w:rPr>
                <w:rFonts w:ascii="Times New Roman" w:hAnsi="Times New Roman"/>
                <w:bCs/>
                <w:kern w:val="0"/>
                <w:sz w:val="24"/>
                <w:szCs w:val="24"/>
              </w:rPr>
              <w:t>两点校准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温度补偿</w:t>
            </w:r>
          </w:p>
        </w:tc>
        <w:tc>
          <w:tcPr>
            <w:tcW w:w="5142" w:type="dxa"/>
            <w:tcBorders>
              <w:right w:val="single" w:color="auto" w:sz="6" w:space="0"/>
            </w:tcBorders>
            <w:vAlign w:val="center"/>
          </w:tcPr>
          <w:p>
            <w:pPr>
              <w:widowControl/>
              <w:jc w:val="center"/>
              <w:rPr>
                <w:rFonts w:ascii="Times New Roman" w:hAnsi="Times New Roman"/>
                <w:bCs/>
                <w:kern w:val="0"/>
                <w:sz w:val="24"/>
                <w:szCs w:val="24"/>
              </w:rPr>
            </w:pPr>
            <w:r>
              <w:rPr>
                <w:rFonts w:ascii="Times New Roman" w:hAnsi="Times New Roman"/>
                <w:sz w:val="24"/>
                <w:szCs w:val="24"/>
              </w:rPr>
              <w:t>自动温度补偿(Pt1000)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输出方式</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sz w:val="24"/>
                <w:szCs w:val="24"/>
              </w:rPr>
              <w:t>RS-485(Modbus/RTU)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工作条件</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0～50℃，&lt;0.2MPa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存储温度</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sz w:val="24"/>
                <w:szCs w:val="24"/>
              </w:rPr>
              <w:t>外壳材质</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POM、ABS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jc w:val="center"/>
              <w:rPr>
                <w:rFonts w:ascii="Times New Roman" w:hAnsi="Times New Roman"/>
                <w:b/>
                <w:sz w:val="24"/>
                <w:szCs w:val="24"/>
              </w:rPr>
            </w:pPr>
            <w:r>
              <w:rPr>
                <w:rFonts w:ascii="Times New Roman" w:hAnsi="Times New Roman"/>
                <w:b/>
                <w:sz w:val="24"/>
                <w:szCs w:val="24"/>
              </w:rPr>
              <w:t>安装方式</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浸入式安装，3/4NPT管螺纹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线缆长度</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5米，其它长度可定制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功耗</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0.2W@12V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电源</w:t>
            </w:r>
          </w:p>
        </w:tc>
        <w:tc>
          <w:tcPr>
            <w:tcW w:w="5142" w:type="dxa"/>
            <w:tcBorders>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12～24VDC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166" w:type="dxa"/>
            <w:tcBorders>
              <w:left w:val="single" w:color="auto" w:sz="6" w:space="0"/>
              <w:bottom w:val="single" w:color="auto" w:sz="6" w:space="0"/>
            </w:tcBorders>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防护等级</w:t>
            </w:r>
          </w:p>
        </w:tc>
        <w:tc>
          <w:tcPr>
            <w:tcW w:w="5142" w:type="dxa"/>
            <w:tcBorders>
              <w:bottom w:val="single" w:color="auto" w:sz="6" w:space="0"/>
              <w:right w:val="single" w:color="auto" w:sz="6" w:space="0"/>
            </w:tcBorders>
            <w:vAlign w:val="center"/>
          </w:tcPr>
          <w:p>
            <w:pPr>
              <w:widowControl/>
              <w:jc w:val="center"/>
              <w:rPr>
                <w:rFonts w:ascii="Times New Roman" w:hAnsi="Times New Roman"/>
                <w:bCs/>
                <w:color w:val="000000"/>
                <w:kern w:val="0"/>
                <w:sz w:val="24"/>
                <w:szCs w:val="24"/>
              </w:rPr>
            </w:pPr>
            <w:r>
              <w:rPr>
                <w:rFonts w:ascii="Times New Roman" w:hAnsi="Times New Roman"/>
                <w:bCs/>
                <w:color w:val="000000"/>
                <w:kern w:val="0"/>
                <w:sz w:val="24"/>
                <w:szCs w:val="24"/>
              </w:rPr>
              <w:t>IP68</w:t>
            </w:r>
          </w:p>
        </w:tc>
      </w:tr>
      <w:bookmarkEnd w:id="1"/>
      <w:bookmarkEnd w:id="7"/>
    </w:tbl>
    <w:p>
      <w:pPr>
        <w:pStyle w:val="4"/>
        <w:numPr>
          <w:ilvl w:val="0"/>
          <w:numId w:val="4"/>
        </w:numPr>
        <w:spacing w:before="156" w:beforeLines="50" w:after="156" w:afterLines="50" w:line="240" w:lineRule="auto"/>
        <w:ind w:left="0" w:firstLine="321"/>
        <w:jc w:val="left"/>
        <w:rPr>
          <w:sz w:val="28"/>
          <w:szCs w:val="28"/>
        </w:rPr>
      </w:pPr>
      <w:bookmarkStart w:id="8" w:name="_Toc12968629"/>
      <w:bookmarkStart w:id="9" w:name="_Toc451428271"/>
      <w:bookmarkStart w:id="10" w:name="_Toc453839754"/>
      <w:r>
        <w:rPr>
          <w:sz w:val="28"/>
          <w:szCs w:val="28"/>
        </w:rPr>
        <w:t>尺寸图</w:t>
      </w:r>
      <w:bookmarkEnd w:id="8"/>
    </w:p>
    <w:p>
      <w:pPr>
        <w:widowControl/>
        <w:jc w:val="left"/>
        <w:rPr>
          <w:rFonts w:ascii="Times New Roman" w:hAnsi="Times New Roman"/>
          <w:kern w:val="0"/>
          <w:sz w:val="24"/>
          <w:szCs w:val="24"/>
        </w:rPr>
      </w:pPr>
      <w:r>
        <w:rPr>
          <w:rFonts w:ascii="Times New Roman" w:hAnsi="Times New Roman"/>
        </w:rPr>
        <w:drawing>
          <wp:inline distT="0" distB="0" distL="0" distR="0">
            <wp:extent cx="6188710" cy="1805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6188710" cy="1805940"/>
                    </a:xfrm>
                    <a:prstGeom prst="rect">
                      <a:avLst/>
                    </a:prstGeom>
                    <a:noFill/>
                    <a:ln>
                      <a:noFill/>
                    </a:ln>
                  </pic:spPr>
                </pic:pic>
              </a:graphicData>
            </a:graphic>
          </wp:inline>
        </w:drawing>
      </w:r>
    </w:p>
    <w:p>
      <w:pPr>
        <w:widowControl/>
        <w:ind w:firstLine="420"/>
        <w:jc w:val="left"/>
        <w:rPr>
          <w:rFonts w:ascii="Times New Roman" w:hAnsi="Times New Roman"/>
          <w:kern w:val="0"/>
          <w:sz w:val="24"/>
          <w:szCs w:val="24"/>
          <w:lang w:bidi="ar"/>
        </w:rPr>
      </w:pPr>
      <w:r>
        <w:rPr>
          <w:rFonts w:ascii="Times New Roman" w:hAnsi="Times New Roman"/>
          <w:kern w:val="0"/>
          <w:sz w:val="24"/>
          <w:szCs w:val="24"/>
          <w:lang w:bidi="ar"/>
        </w:rPr>
        <w:t>注：传感器接头为M16-5芯防水接头公头</w:t>
      </w:r>
    </w:p>
    <w:p>
      <w:pPr>
        <w:pStyle w:val="3"/>
        <w:numPr>
          <w:ilvl w:val="0"/>
          <w:numId w:val="2"/>
        </w:numPr>
        <w:spacing w:before="156" w:beforeLines="50" w:after="0" w:line="240" w:lineRule="auto"/>
        <w:rPr>
          <w:rFonts w:ascii="Times New Roman" w:hAnsi="Times New Roman"/>
        </w:rPr>
      </w:pPr>
      <w:bookmarkStart w:id="11" w:name="_Toc494117813"/>
      <w:bookmarkStart w:id="12" w:name="_Toc12968630"/>
      <w:r>
        <w:rPr>
          <w:rFonts w:ascii="Times New Roman" w:hAnsi="Times New Roman"/>
        </w:rPr>
        <w:t>安装和电气连接</w:t>
      </w:r>
      <w:bookmarkEnd w:id="11"/>
      <w:bookmarkEnd w:id="12"/>
    </w:p>
    <w:p>
      <w:pPr>
        <w:pStyle w:val="3"/>
        <w:numPr>
          <w:ilvl w:val="0"/>
          <w:numId w:val="5"/>
        </w:numPr>
        <w:spacing w:before="156" w:beforeLines="50" w:after="156" w:afterLines="50" w:line="240" w:lineRule="auto"/>
        <w:jc w:val="left"/>
        <w:rPr>
          <w:rFonts w:ascii="Times New Roman" w:hAnsi="Times New Roman"/>
          <w:sz w:val="28"/>
          <w:szCs w:val="28"/>
        </w:rPr>
      </w:pPr>
      <w:bookmarkStart w:id="13" w:name="_Toc495562272"/>
      <w:bookmarkStart w:id="14" w:name="_Toc494101341"/>
      <w:bookmarkStart w:id="15" w:name="_Toc12968631"/>
      <w:r>
        <w:rPr>
          <w:rFonts w:ascii="Times New Roman" w:hAnsi="Times New Roman"/>
          <w:sz w:val="28"/>
          <w:szCs w:val="28"/>
        </w:rPr>
        <w:t>安装</w:t>
      </w:r>
      <w:bookmarkEnd w:id="13"/>
      <w:bookmarkEnd w:id="14"/>
      <w:bookmarkEnd w:id="15"/>
    </w:p>
    <w:p>
      <w:pPr>
        <w:pStyle w:val="24"/>
        <w:ind w:left="420" w:right="278"/>
      </w:pPr>
      <w:r>
        <w:t>安装距离要求：与侧壁保持5cm以上，与底部保持10cm以上。</w:t>
      </w:r>
    </w:p>
    <w:p>
      <w:pPr>
        <w:pStyle w:val="3"/>
        <w:numPr>
          <w:ilvl w:val="0"/>
          <w:numId w:val="5"/>
        </w:numPr>
        <w:spacing w:before="156" w:beforeLines="50" w:after="156" w:afterLines="50" w:line="240" w:lineRule="auto"/>
        <w:jc w:val="left"/>
        <w:rPr>
          <w:rFonts w:ascii="Times New Roman" w:hAnsi="Times New Roman"/>
          <w:sz w:val="28"/>
          <w:szCs w:val="28"/>
        </w:rPr>
      </w:pPr>
      <w:bookmarkStart w:id="16" w:name="_Toc12968632"/>
      <w:r>
        <w:rPr>
          <w:rFonts w:ascii="Times New Roman" w:hAnsi="Times New Roman"/>
          <w:sz w:val="28"/>
          <w:szCs w:val="28"/>
        </w:rPr>
        <w:t>电气连接</w:t>
      </w:r>
      <w:bookmarkEnd w:id="16"/>
    </w:p>
    <w:bookmarkEnd w:id="9"/>
    <w:bookmarkEnd w:id="10"/>
    <w:p>
      <w:pPr>
        <w:ind w:firstLine="484" w:firstLineChars="202"/>
        <w:rPr>
          <w:rFonts w:ascii="Times New Roman" w:hAnsi="Times New Roman"/>
          <w:sz w:val="24"/>
        </w:rPr>
      </w:pPr>
      <w:bookmarkStart w:id="17" w:name="_Toc494117817"/>
      <w:bookmarkStart w:id="18" w:name="_Toc12968633"/>
      <w:r>
        <w:rPr>
          <w:rFonts w:ascii="Times New Roman" w:hAnsi="Times New Roman"/>
          <w:sz w:val="24"/>
        </w:rPr>
        <w:t>线缆为4芯双绞屏蔽线，线序定义：</w:t>
      </w:r>
    </w:p>
    <w:p>
      <w:pPr>
        <w:pStyle w:val="25"/>
        <w:numPr>
          <w:ilvl w:val="0"/>
          <w:numId w:val="6"/>
        </w:numPr>
        <w:suppressAutoHyphens w:val="0"/>
        <w:ind w:firstLineChars="0"/>
        <w:jc w:val="both"/>
        <w:rPr>
          <w:rFonts w:ascii="Times New Roman" w:hAnsi="Times New Roman"/>
          <w:sz w:val="24"/>
        </w:rPr>
      </w:pPr>
      <w:r>
        <w:rPr>
          <w:rFonts w:ascii="Times New Roman" w:hAnsi="Times New Roman"/>
          <w:sz w:val="24"/>
        </w:rPr>
        <w:t>红色线—电源线（12</w:t>
      </w:r>
      <w:r>
        <w:rPr>
          <w:rFonts w:ascii="Times New Roman" w:hAnsi="Times New Roman"/>
          <w:bCs/>
          <w:color w:val="000000"/>
          <w:kern w:val="0"/>
          <w:sz w:val="24"/>
        </w:rPr>
        <w:t>～</w:t>
      </w:r>
      <w:r>
        <w:rPr>
          <w:rFonts w:ascii="Times New Roman" w:hAnsi="Times New Roman"/>
          <w:sz w:val="24"/>
        </w:rPr>
        <w:t>24VDC）</w:t>
      </w:r>
    </w:p>
    <w:p>
      <w:pPr>
        <w:pStyle w:val="25"/>
        <w:numPr>
          <w:ilvl w:val="0"/>
          <w:numId w:val="6"/>
        </w:numPr>
        <w:suppressAutoHyphens w:val="0"/>
        <w:ind w:firstLineChars="0"/>
        <w:jc w:val="both"/>
        <w:rPr>
          <w:rFonts w:ascii="Times New Roman" w:hAnsi="Times New Roman"/>
          <w:sz w:val="24"/>
        </w:rPr>
      </w:pPr>
      <w:r>
        <w:rPr>
          <w:rFonts w:ascii="Times New Roman" w:hAnsi="Times New Roman"/>
          <w:sz w:val="24"/>
        </w:rPr>
        <w:t>黑色线—地线（GND）</w:t>
      </w:r>
    </w:p>
    <w:p>
      <w:pPr>
        <w:pStyle w:val="25"/>
        <w:numPr>
          <w:ilvl w:val="0"/>
          <w:numId w:val="6"/>
        </w:numPr>
        <w:ind w:firstLineChars="0"/>
        <w:rPr>
          <w:rFonts w:ascii="Times New Roman" w:hAnsi="Times New Roman"/>
          <w:sz w:val="24"/>
        </w:rPr>
      </w:pPr>
      <w:r>
        <w:rPr>
          <w:rFonts w:ascii="Times New Roman" w:hAnsi="Times New Roman"/>
          <w:sz w:val="24"/>
        </w:rPr>
        <w:t>蓝色线—485A</w:t>
      </w:r>
    </w:p>
    <w:p>
      <w:pPr>
        <w:pStyle w:val="25"/>
        <w:numPr>
          <w:ilvl w:val="0"/>
          <w:numId w:val="6"/>
        </w:numPr>
        <w:ind w:firstLineChars="0"/>
        <w:rPr>
          <w:rFonts w:ascii="Times New Roman" w:hAnsi="Times New Roman"/>
          <w:sz w:val="24"/>
        </w:rPr>
      </w:pPr>
      <w:r>
        <w:rPr>
          <w:rFonts w:ascii="Times New Roman" w:hAnsi="Times New Roman"/>
          <w:sz w:val="24"/>
        </w:rPr>
        <w:t>白色线—485B</w:t>
      </w:r>
    </w:p>
    <w:p>
      <w:pPr>
        <w:pStyle w:val="25"/>
        <w:spacing w:before="156" w:beforeLines="50"/>
        <w:ind w:firstLineChars="0"/>
        <w:rPr>
          <w:rFonts w:ascii="Times New Roman" w:hAnsi="Times New Roman"/>
          <w:sz w:val="24"/>
        </w:rPr>
      </w:pPr>
      <w:bookmarkStart w:id="19" w:name="_Toc496261164"/>
      <w:bookmarkStart w:id="20" w:name="_Toc494377400"/>
      <w:r>
        <w:rPr>
          <w:rFonts w:ascii="Times New Roman" w:hAnsi="Times New Roman"/>
          <w:sz w:val="24"/>
        </w:rPr>
        <w:t>通电前应仔细检查接线顺序，避免因接线错误而造成不必要的损失。</w:t>
      </w:r>
    </w:p>
    <w:p>
      <w:pPr>
        <w:pStyle w:val="25"/>
        <w:spacing w:before="156" w:beforeLines="50"/>
        <w:ind w:firstLineChars="0"/>
        <w:rPr>
          <w:rFonts w:ascii="Times New Roman" w:hAnsi="Times New Roman"/>
          <w:b/>
          <w:sz w:val="24"/>
        </w:rPr>
      </w:pPr>
      <w:r>
        <w:rPr>
          <w:rFonts w:ascii="Times New Roman" w:hAnsi="Times New Roman"/>
          <w:b/>
          <w:sz w:val="24"/>
        </w:rPr>
        <w:t>接线说明：</w:t>
      </w:r>
      <w:r>
        <w:rPr>
          <w:rFonts w:ascii="Times New Roman" w:hAnsi="Times New Roman"/>
          <w:sz w:val="24"/>
        </w:rPr>
        <w:t>考虑到线缆长期浸泡在水中（包括海水）或暴露在空气中，所有接线处均要求做防水处理，用户线缆应具有一定的防腐蚀能力。</w:t>
      </w:r>
      <w:bookmarkEnd w:id="19"/>
      <w:bookmarkEnd w:id="20"/>
    </w:p>
    <w:p>
      <w:pPr>
        <w:pStyle w:val="3"/>
        <w:numPr>
          <w:ilvl w:val="0"/>
          <w:numId w:val="2"/>
        </w:numPr>
        <w:spacing w:before="156" w:beforeLines="50" w:after="0" w:line="240" w:lineRule="auto"/>
        <w:rPr>
          <w:rFonts w:ascii="Times New Roman" w:hAnsi="Times New Roman"/>
        </w:rPr>
      </w:pPr>
      <w:r>
        <w:rPr>
          <w:rFonts w:ascii="Times New Roman" w:hAnsi="Times New Roman"/>
        </w:rPr>
        <w:t>维护和保养</w:t>
      </w:r>
      <w:bookmarkEnd w:id="17"/>
      <w:bookmarkEnd w:id="18"/>
    </w:p>
    <w:p>
      <w:pPr>
        <w:pStyle w:val="3"/>
        <w:numPr>
          <w:ilvl w:val="0"/>
          <w:numId w:val="7"/>
        </w:numPr>
        <w:spacing w:before="156" w:beforeLines="50" w:after="156" w:afterLines="50" w:line="240" w:lineRule="auto"/>
        <w:jc w:val="left"/>
        <w:rPr>
          <w:rFonts w:ascii="Times New Roman" w:hAnsi="Times New Roman"/>
          <w:sz w:val="28"/>
          <w:szCs w:val="28"/>
        </w:rPr>
      </w:pPr>
      <w:bookmarkStart w:id="21" w:name="_Toc453839758"/>
      <w:bookmarkStart w:id="22" w:name="_Toc12968634"/>
      <w:bookmarkStart w:id="23" w:name="_Toc451428272"/>
      <w:bookmarkStart w:id="24" w:name="_Toc22491"/>
      <w:r>
        <w:rPr>
          <w:rFonts w:ascii="Times New Roman" w:hAnsi="Times New Roman"/>
          <w:sz w:val="28"/>
          <w:szCs w:val="28"/>
        </w:rPr>
        <w:t>维护程序和方法</w:t>
      </w:r>
      <w:bookmarkEnd w:id="21"/>
      <w:bookmarkEnd w:id="22"/>
      <w:bookmarkEnd w:id="23"/>
      <w:bookmarkEnd w:id="24"/>
    </w:p>
    <w:p>
      <w:pPr>
        <w:pStyle w:val="34"/>
        <w:numPr>
          <w:ilvl w:val="0"/>
          <w:numId w:val="8"/>
        </w:numPr>
        <w:spacing w:before="156" w:beforeLines="50" w:after="156" w:afterLines="50"/>
        <w:ind w:firstLineChars="0"/>
        <w:rPr>
          <w:rFonts w:ascii="Times New Roman" w:hAnsi="Times New Roman"/>
          <w:b/>
          <w:vanish/>
          <w:kern w:val="0"/>
          <w:sz w:val="24"/>
          <w:szCs w:val="24"/>
        </w:rPr>
      </w:pPr>
      <w:bookmarkStart w:id="25" w:name="_Toc3046"/>
    </w:p>
    <w:p>
      <w:pPr>
        <w:pStyle w:val="34"/>
        <w:numPr>
          <w:ilvl w:val="0"/>
          <w:numId w:val="8"/>
        </w:numPr>
        <w:spacing w:before="156" w:beforeLines="50" w:after="156" w:afterLines="50"/>
        <w:ind w:firstLineChars="0"/>
        <w:rPr>
          <w:rFonts w:ascii="Times New Roman" w:hAnsi="Times New Roman"/>
          <w:b/>
          <w:vanish/>
          <w:kern w:val="0"/>
          <w:sz w:val="24"/>
          <w:szCs w:val="24"/>
        </w:rPr>
      </w:pPr>
    </w:p>
    <w:p>
      <w:pPr>
        <w:pStyle w:val="25"/>
        <w:numPr>
          <w:ilvl w:val="1"/>
          <w:numId w:val="9"/>
        </w:numPr>
        <w:suppressAutoHyphens w:val="0"/>
        <w:spacing w:before="156" w:beforeLines="50" w:after="156" w:afterLines="50"/>
        <w:ind w:firstLineChars="0"/>
        <w:jc w:val="both"/>
        <w:rPr>
          <w:rFonts w:ascii="Times New Roman" w:hAnsi="Times New Roman"/>
          <w:b/>
          <w:kern w:val="0"/>
          <w:sz w:val="24"/>
        </w:rPr>
      </w:pPr>
      <w:r>
        <w:rPr>
          <w:rFonts w:ascii="Times New Roman" w:hAnsi="Times New Roman"/>
          <w:b/>
          <w:kern w:val="0"/>
          <w:sz w:val="24"/>
        </w:rPr>
        <w:t>维护日程</w:t>
      </w:r>
    </w:p>
    <w:p>
      <w:pPr>
        <w:spacing w:after="156" w:afterLines="50"/>
        <w:ind w:left="420" w:firstLine="465"/>
        <w:jc w:val="left"/>
        <w:rPr>
          <w:rFonts w:ascii="Times New Roman" w:hAnsi="Times New Roman"/>
          <w:sz w:val="24"/>
          <w:szCs w:val="24"/>
        </w:rPr>
      </w:pPr>
      <w:r>
        <w:rPr>
          <w:rFonts w:ascii="Times New Roman" w:hAnsi="Times New Roman"/>
          <w:sz w:val="24"/>
          <w:szCs w:val="24"/>
        </w:rPr>
        <w:t>测量窗口的洁净度对于维持准确的读数而言是非常重要的。</w:t>
      </w:r>
    </w:p>
    <w:tbl>
      <w:tblPr>
        <w:tblStyle w:val="1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Borders>
              <w:top w:val="single" w:color="auto" w:sz="6" w:space="0"/>
              <w:left w:val="single" w:color="auto" w:sz="6" w:space="0"/>
            </w:tcBorders>
          </w:tcPr>
          <w:p>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维护任务</w:t>
            </w:r>
          </w:p>
        </w:tc>
        <w:tc>
          <w:tcPr>
            <w:tcW w:w="4264" w:type="dxa"/>
            <w:tcBorders>
              <w:top w:val="single" w:color="auto" w:sz="6" w:space="0"/>
              <w:right w:val="single" w:color="auto" w:sz="6" w:space="0"/>
            </w:tcBorders>
          </w:tcPr>
          <w:p>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建议维护频率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Borders>
              <w:left w:val="single" w:color="auto" w:sz="6" w:space="0"/>
              <w:bottom w:val="single" w:color="auto" w:sz="6" w:space="0"/>
            </w:tcBorders>
          </w:tcPr>
          <w:p>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校准传感器（如主管部门有要求）</w:t>
            </w:r>
          </w:p>
        </w:tc>
        <w:tc>
          <w:tcPr>
            <w:tcW w:w="4264" w:type="dxa"/>
            <w:tcBorders>
              <w:bottom w:val="single" w:color="auto" w:sz="6" w:space="0"/>
              <w:right w:val="single" w:color="auto" w:sz="6" w:space="0"/>
            </w:tcBorders>
          </w:tcPr>
          <w:p>
            <w:pPr>
              <w:autoSpaceDE w:val="0"/>
              <w:autoSpaceDN w:val="0"/>
              <w:adjustRightInd w:val="0"/>
              <w:jc w:val="left"/>
              <w:rPr>
                <w:rFonts w:ascii="Times New Roman" w:hAnsi="Times New Roman"/>
                <w:color w:val="000000"/>
                <w:sz w:val="24"/>
                <w:szCs w:val="24"/>
              </w:rPr>
            </w:pPr>
            <w:r>
              <w:rPr>
                <w:rFonts w:ascii="Times New Roman" w:hAnsi="Times New Roman"/>
                <w:color w:val="000000"/>
                <w:sz w:val="24"/>
                <w:szCs w:val="24"/>
              </w:rPr>
              <w:t>根据主管部门所要求的维护日程进行</w:t>
            </w:r>
          </w:p>
        </w:tc>
      </w:tr>
    </w:tbl>
    <w:p>
      <w:pPr>
        <w:pStyle w:val="25"/>
        <w:numPr>
          <w:ilvl w:val="1"/>
          <w:numId w:val="9"/>
        </w:numPr>
        <w:suppressAutoHyphens w:val="0"/>
        <w:spacing w:before="156" w:beforeLines="50" w:after="156" w:afterLines="50"/>
        <w:ind w:firstLineChars="0"/>
        <w:jc w:val="both"/>
        <w:rPr>
          <w:rFonts w:ascii="Times New Roman" w:hAnsi="Times New Roman"/>
          <w:b/>
          <w:kern w:val="0"/>
          <w:sz w:val="24"/>
        </w:rPr>
      </w:pPr>
      <w:r>
        <w:rPr>
          <w:rFonts w:ascii="Times New Roman" w:hAnsi="Times New Roman"/>
          <w:b/>
          <w:kern w:val="0"/>
          <w:sz w:val="24"/>
        </w:rPr>
        <w:t>维护方法</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传感器外表面：用自来水清洗传感器的外表面，如果仍有碎屑残留，用湿润的软布进行擦拭，对于一些顽固的污垢，可以在自来水中加入一些家用洗涤液来清洗。</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检查传感器的线缆：正常工作时线缆不应绷紧，否则容易使线缆内部电线断裂，</w:t>
      </w:r>
      <w:r>
        <w:rPr>
          <w:rFonts w:hint="eastAsia" w:ascii="Times New Roman" w:hAnsi="Times New Roman"/>
          <w:sz w:val="24"/>
          <w:szCs w:val="24"/>
        </w:rPr>
        <w:t>引起</w:t>
      </w:r>
      <w:r>
        <w:rPr>
          <w:rFonts w:ascii="Times New Roman" w:hAnsi="Times New Roman"/>
          <w:sz w:val="24"/>
          <w:szCs w:val="24"/>
        </w:rPr>
        <w:t>传感器不能正常工作。</w:t>
      </w:r>
    </w:p>
    <w:p>
      <w:pPr>
        <w:numPr>
          <w:ilvl w:val="0"/>
          <w:numId w:val="10"/>
        </w:numPr>
        <w:ind w:left="0" w:right="601" w:firstLine="480" w:firstLineChars="200"/>
        <w:rPr>
          <w:rFonts w:ascii="Times New Roman" w:hAnsi="Times New Roman"/>
          <w:sz w:val="24"/>
          <w:szCs w:val="24"/>
        </w:rPr>
      </w:pPr>
      <w:r>
        <w:rPr>
          <w:rFonts w:ascii="Times New Roman" w:hAnsi="Times New Roman"/>
          <w:sz w:val="24"/>
          <w:szCs w:val="24"/>
        </w:rPr>
        <w:t>检查传感器的测量窗口是否有脏污。</w:t>
      </w:r>
    </w:p>
    <w:p>
      <w:pPr>
        <w:pStyle w:val="25"/>
        <w:numPr>
          <w:ilvl w:val="1"/>
          <w:numId w:val="9"/>
        </w:numPr>
        <w:suppressAutoHyphens w:val="0"/>
        <w:spacing w:before="156" w:beforeLines="50" w:after="156" w:afterLines="50"/>
        <w:ind w:firstLineChars="0"/>
        <w:jc w:val="both"/>
        <w:rPr>
          <w:rFonts w:ascii="Times New Roman" w:hAnsi="Times New Roman"/>
          <w:b/>
          <w:kern w:val="0"/>
          <w:sz w:val="24"/>
        </w:rPr>
      </w:pPr>
      <w:r>
        <w:rPr>
          <w:rFonts w:ascii="Times New Roman" w:hAnsi="Times New Roman"/>
          <w:b/>
          <w:kern w:val="0"/>
          <w:sz w:val="24"/>
        </w:rPr>
        <w:t>注意事项</w:t>
      </w:r>
    </w:p>
    <w:p>
      <w:pPr>
        <w:spacing w:line="245" w:lineRule="auto"/>
        <w:ind w:firstLine="480" w:firstLineChars="200"/>
        <w:rPr>
          <w:rFonts w:ascii="Times New Roman" w:hAnsi="Times New Roman"/>
          <w:sz w:val="24"/>
          <w:szCs w:val="24"/>
        </w:rPr>
      </w:pPr>
      <w:r>
        <w:rPr>
          <w:rFonts w:ascii="Times New Roman" w:hAnsi="Times New Roman"/>
          <w:sz w:val="24"/>
          <w:szCs w:val="24"/>
        </w:rPr>
        <w:t>传感器中含有敏感的光学</w:t>
      </w:r>
      <w:r>
        <w:rPr>
          <w:rFonts w:ascii="Times New Roman" w:hAnsi="Times New Roman"/>
          <w:spacing w:val="-3"/>
          <w:sz w:val="24"/>
          <w:szCs w:val="24"/>
        </w:rPr>
        <w:t>部</w:t>
      </w:r>
      <w:r>
        <w:rPr>
          <w:rFonts w:ascii="Times New Roman" w:hAnsi="Times New Roman"/>
          <w:sz w:val="24"/>
          <w:szCs w:val="24"/>
        </w:rPr>
        <w:t>件和</w:t>
      </w:r>
      <w:r>
        <w:rPr>
          <w:rFonts w:ascii="Times New Roman" w:hAnsi="Times New Roman"/>
          <w:spacing w:val="-3"/>
          <w:sz w:val="24"/>
          <w:szCs w:val="24"/>
        </w:rPr>
        <w:t>电</w:t>
      </w:r>
      <w:r>
        <w:rPr>
          <w:rFonts w:ascii="Times New Roman" w:hAnsi="Times New Roman"/>
          <w:sz w:val="24"/>
          <w:szCs w:val="24"/>
        </w:rPr>
        <w:t>子部</w:t>
      </w:r>
      <w:r>
        <w:rPr>
          <w:rFonts w:ascii="Times New Roman" w:hAnsi="Times New Roman"/>
          <w:spacing w:val="-3"/>
          <w:sz w:val="24"/>
          <w:szCs w:val="24"/>
        </w:rPr>
        <w:t>件</w:t>
      </w:r>
      <w:r>
        <w:rPr>
          <w:rFonts w:ascii="Times New Roman" w:hAnsi="Times New Roman"/>
          <w:sz w:val="24"/>
          <w:szCs w:val="24"/>
        </w:rPr>
        <w:t>。确</w:t>
      </w:r>
      <w:r>
        <w:rPr>
          <w:rFonts w:ascii="Times New Roman" w:hAnsi="Times New Roman"/>
          <w:spacing w:val="-3"/>
          <w:sz w:val="24"/>
          <w:szCs w:val="24"/>
        </w:rPr>
        <w:t>保</w:t>
      </w:r>
      <w:r>
        <w:rPr>
          <w:rFonts w:ascii="Times New Roman" w:hAnsi="Times New Roman"/>
          <w:sz w:val="24"/>
          <w:szCs w:val="24"/>
        </w:rPr>
        <w:t>传感器</w:t>
      </w:r>
      <w:r>
        <w:rPr>
          <w:rFonts w:ascii="Times New Roman" w:hAnsi="Times New Roman"/>
          <w:spacing w:val="-3"/>
          <w:sz w:val="24"/>
          <w:szCs w:val="24"/>
        </w:rPr>
        <w:t>不</w:t>
      </w:r>
      <w:r>
        <w:rPr>
          <w:rFonts w:ascii="Times New Roman" w:hAnsi="Times New Roman"/>
          <w:sz w:val="24"/>
          <w:szCs w:val="24"/>
        </w:rPr>
        <w:t>要受</w:t>
      </w:r>
      <w:r>
        <w:rPr>
          <w:rFonts w:ascii="Times New Roman" w:hAnsi="Times New Roman"/>
          <w:spacing w:val="-3"/>
          <w:sz w:val="24"/>
          <w:szCs w:val="24"/>
        </w:rPr>
        <w:t>到</w:t>
      </w:r>
      <w:r>
        <w:rPr>
          <w:rFonts w:ascii="Times New Roman" w:hAnsi="Times New Roman"/>
          <w:sz w:val="24"/>
          <w:szCs w:val="24"/>
        </w:rPr>
        <w:t>剧烈</w:t>
      </w:r>
      <w:r>
        <w:rPr>
          <w:rFonts w:ascii="Times New Roman" w:hAnsi="Times New Roman"/>
          <w:spacing w:val="-3"/>
          <w:sz w:val="24"/>
          <w:szCs w:val="24"/>
        </w:rPr>
        <w:t>的</w:t>
      </w:r>
      <w:r>
        <w:rPr>
          <w:rFonts w:ascii="Times New Roman" w:hAnsi="Times New Roman"/>
          <w:sz w:val="24"/>
          <w:szCs w:val="24"/>
        </w:rPr>
        <w:t>机械</w:t>
      </w:r>
      <w:r>
        <w:rPr>
          <w:rFonts w:ascii="Times New Roman" w:hAnsi="Times New Roman"/>
          <w:spacing w:val="-3"/>
          <w:sz w:val="24"/>
          <w:szCs w:val="24"/>
        </w:rPr>
        <w:t>撞</w:t>
      </w:r>
      <w:r>
        <w:rPr>
          <w:rFonts w:ascii="Times New Roman" w:hAnsi="Times New Roman"/>
          <w:sz w:val="24"/>
          <w:szCs w:val="24"/>
        </w:rPr>
        <w:t>击。传感器内</w:t>
      </w:r>
      <w:r>
        <w:rPr>
          <w:rFonts w:ascii="Times New Roman" w:hAnsi="Times New Roman"/>
          <w:spacing w:val="-3"/>
          <w:sz w:val="24"/>
          <w:szCs w:val="24"/>
        </w:rPr>
        <w:t>部</w:t>
      </w:r>
      <w:r>
        <w:rPr>
          <w:rFonts w:ascii="Times New Roman" w:hAnsi="Times New Roman"/>
          <w:sz w:val="24"/>
          <w:szCs w:val="24"/>
        </w:rPr>
        <w:t>没有需要用户维护的部件。</w:t>
      </w:r>
    </w:p>
    <w:p>
      <w:pPr>
        <w:pStyle w:val="3"/>
        <w:numPr>
          <w:ilvl w:val="0"/>
          <w:numId w:val="7"/>
        </w:numPr>
        <w:spacing w:before="0" w:after="156" w:afterLines="50" w:line="240" w:lineRule="auto"/>
        <w:jc w:val="left"/>
        <w:rPr>
          <w:rFonts w:ascii="Times New Roman" w:hAnsi="Times New Roman"/>
          <w:sz w:val="28"/>
          <w:szCs w:val="28"/>
        </w:rPr>
      </w:pPr>
      <w:bookmarkStart w:id="26" w:name="_Toc12968635"/>
      <w:r>
        <w:rPr>
          <w:rFonts w:ascii="Times New Roman" w:hAnsi="Times New Roman"/>
          <w:sz w:val="28"/>
          <w:szCs w:val="28"/>
        </w:rPr>
        <w:t>传感器的校准</w:t>
      </w:r>
      <w:bookmarkEnd w:id="26"/>
    </w:p>
    <w:p>
      <w:pPr>
        <w:pStyle w:val="26"/>
        <w:numPr>
          <w:ilvl w:val="0"/>
          <w:numId w:val="11"/>
        </w:numPr>
        <w:jc w:val="left"/>
        <w:rPr>
          <w:rFonts w:ascii="Times New Roman" w:hAnsi="Times New Roman"/>
          <w:sz w:val="24"/>
          <w:szCs w:val="24"/>
        </w:rPr>
      </w:pPr>
      <w:r>
        <w:rPr>
          <w:rFonts w:ascii="Times New Roman" w:hAnsi="Times New Roman"/>
          <w:sz w:val="24"/>
          <w:szCs w:val="24"/>
        </w:rPr>
        <w:t>零点校准：用大点的烧杯量取适量零悬浮液或已知浓度的悬浮液（0～200.0mg/L），将传感器垂直放在溶液中，传感器前端离烧杯底部至少10cm，1分钟待数值稳定后进行零点校准。指令参照附录。</w:t>
      </w:r>
    </w:p>
    <w:p>
      <w:pPr>
        <w:pStyle w:val="26"/>
        <w:numPr>
          <w:ilvl w:val="0"/>
          <w:numId w:val="11"/>
        </w:numPr>
        <w:spacing w:before="156" w:beforeLines="50"/>
        <w:jc w:val="left"/>
        <w:rPr>
          <w:rFonts w:ascii="Times New Roman" w:hAnsi="Times New Roman"/>
          <w:sz w:val="24"/>
          <w:szCs w:val="24"/>
        </w:rPr>
      </w:pPr>
      <w:r>
        <w:rPr>
          <w:rFonts w:ascii="Times New Roman" w:hAnsi="Times New Roman"/>
          <w:sz w:val="24"/>
          <w:szCs w:val="24"/>
        </w:rPr>
        <w:t>斜率校准：将传感器放置于已知浓度的悬浮液中（200.0～2000.0mg/L），传感器前端离烧杯底部至少10cm，1分钟待数值稳定后进行斜率校准。指令参照附录。</w:t>
      </w:r>
    </w:p>
    <w:p>
      <w:pPr>
        <w:pStyle w:val="26"/>
        <w:spacing w:before="156" w:beforeLines="50"/>
        <w:ind w:left="425"/>
        <w:jc w:val="left"/>
        <w:rPr>
          <w:rFonts w:ascii="Times New Roman" w:hAnsi="Times New Roman"/>
          <w:sz w:val="24"/>
          <w:szCs w:val="24"/>
        </w:rPr>
      </w:pPr>
      <w:r>
        <w:rPr>
          <w:rFonts w:ascii="Times New Roman" w:hAnsi="Times New Roman"/>
          <w:sz w:val="24"/>
          <w:szCs w:val="24"/>
        </w:rPr>
        <w:t>注：传感器前端不能产生气泡。</w:t>
      </w:r>
    </w:p>
    <w:p>
      <w:pPr>
        <w:pStyle w:val="3"/>
        <w:numPr>
          <w:ilvl w:val="0"/>
          <w:numId w:val="7"/>
        </w:numPr>
        <w:spacing w:before="0" w:after="156" w:afterLines="50" w:line="240" w:lineRule="auto"/>
        <w:jc w:val="left"/>
        <w:rPr>
          <w:rFonts w:ascii="Times New Roman" w:hAnsi="Times New Roman"/>
          <w:sz w:val="28"/>
          <w:szCs w:val="28"/>
        </w:rPr>
      </w:pPr>
      <w:bookmarkStart w:id="27" w:name="_Toc495562277"/>
      <w:bookmarkStart w:id="28" w:name="_Toc12968636"/>
      <w:r>
        <w:rPr>
          <w:rFonts w:ascii="Times New Roman" w:hAnsi="Times New Roman"/>
          <w:sz w:val="28"/>
          <w:szCs w:val="28"/>
        </w:rPr>
        <w:t>常见问题解答</w:t>
      </w:r>
      <w:bookmarkEnd w:id="27"/>
      <w:bookmarkEnd w:id="28"/>
    </w:p>
    <w:tbl>
      <w:tblPr>
        <w:tblStyle w:val="13"/>
        <w:tblW w:w="96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2"/>
        <w:gridCol w:w="3323"/>
        <w:gridCol w:w="2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3322" w:type="dxa"/>
            <w:tcBorders>
              <w:top w:val="single" w:color="auto" w:sz="6" w:space="0"/>
              <w:left w:val="single" w:color="000000" w:sz="6" w:space="0"/>
              <w:righ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问题</w:t>
            </w:r>
          </w:p>
        </w:tc>
        <w:tc>
          <w:tcPr>
            <w:tcW w:w="3323" w:type="dxa"/>
            <w:tcBorders>
              <w:top w:val="single" w:color="auto" w:sz="6" w:space="0"/>
              <w:lef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可能的原因</w:t>
            </w:r>
          </w:p>
        </w:tc>
        <w:tc>
          <w:tcPr>
            <w:tcW w:w="2996" w:type="dxa"/>
            <w:tcBorders>
              <w:top w:val="single" w:color="auto" w:sz="6" w:space="0"/>
              <w:right w:val="single" w:color="auto" w:sz="6" w:space="0"/>
            </w:tcBorders>
            <w:vAlign w:val="center"/>
          </w:tcPr>
          <w:p>
            <w:pPr>
              <w:jc w:val="center"/>
              <w:rPr>
                <w:rFonts w:ascii="Times New Roman" w:hAnsi="Times New Roman"/>
                <w:b/>
                <w:sz w:val="24"/>
                <w:szCs w:val="24"/>
              </w:rPr>
            </w:pPr>
            <w:r>
              <w:rPr>
                <w:rFonts w:ascii="Times New Roman" w:hAnsi="Times New Roman"/>
                <w:b/>
                <w:sz w:val="24"/>
                <w:szCs w:val="24"/>
              </w:rPr>
              <w:t>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3322" w:type="dxa"/>
            <w:vMerge w:val="restart"/>
            <w:tcBorders>
              <w:left w:val="single" w:color="000000" w:sz="6" w:space="0"/>
            </w:tcBorders>
            <w:vAlign w:val="center"/>
          </w:tcPr>
          <w:p>
            <w:pPr>
              <w:rPr>
                <w:rFonts w:ascii="Times New Roman" w:hAnsi="Times New Roman"/>
                <w:sz w:val="24"/>
                <w:szCs w:val="24"/>
              </w:rPr>
            </w:pPr>
            <w:r>
              <w:rPr>
                <w:rFonts w:ascii="Times New Roman" w:hAnsi="Times New Roman"/>
                <w:spacing w:val="2"/>
                <w:sz w:val="24"/>
                <w:szCs w:val="24"/>
              </w:rPr>
              <w:t>操作界</w:t>
            </w:r>
            <w:r>
              <w:rPr>
                <w:rFonts w:ascii="Times New Roman" w:hAnsi="Times New Roman"/>
                <w:sz w:val="24"/>
                <w:szCs w:val="24"/>
              </w:rPr>
              <w:t>面无法连接</w:t>
            </w:r>
            <w:r>
              <w:rPr>
                <w:rFonts w:ascii="Times New Roman" w:hAnsi="Times New Roman"/>
                <w:spacing w:val="2"/>
                <w:sz w:val="24"/>
                <w:szCs w:val="24"/>
              </w:rPr>
              <w:t>或不显</w:t>
            </w:r>
            <w:r>
              <w:rPr>
                <w:rFonts w:ascii="Times New Roman" w:hAnsi="Times New Roman"/>
                <w:sz w:val="24"/>
                <w:szCs w:val="24"/>
              </w:rPr>
              <w:t>示测量结果</w:t>
            </w:r>
          </w:p>
        </w:tc>
        <w:tc>
          <w:tcPr>
            <w:tcW w:w="3323" w:type="dxa"/>
            <w:vAlign w:val="center"/>
          </w:tcPr>
          <w:p>
            <w:pPr>
              <w:rPr>
                <w:rFonts w:ascii="Times New Roman" w:hAnsi="Times New Roman"/>
                <w:sz w:val="24"/>
                <w:szCs w:val="24"/>
              </w:rPr>
            </w:pPr>
            <w:r>
              <w:rPr>
                <w:rFonts w:ascii="Times New Roman" w:hAnsi="Times New Roman"/>
                <w:spacing w:val="9"/>
                <w:sz w:val="24"/>
                <w:szCs w:val="24"/>
              </w:rPr>
              <w:t>控制器与线缆连接出错</w:t>
            </w:r>
          </w:p>
        </w:tc>
        <w:tc>
          <w:tcPr>
            <w:tcW w:w="2996" w:type="dxa"/>
            <w:tcBorders>
              <w:right w:val="single" w:color="auto" w:sz="6" w:space="0"/>
            </w:tcBorders>
            <w:vAlign w:val="center"/>
          </w:tcPr>
          <w:p>
            <w:pPr>
              <w:rPr>
                <w:rFonts w:ascii="Times New Roman" w:hAnsi="Times New Roman"/>
                <w:sz w:val="24"/>
                <w:szCs w:val="24"/>
              </w:rPr>
            </w:pPr>
            <w:r>
              <w:rPr>
                <w:rFonts w:ascii="Times New Roman" w:hAnsi="Times New Roman"/>
                <w:sz w:val="24"/>
                <w:szCs w:val="24"/>
              </w:rPr>
              <w:t>重新连接控制器和线缆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3322" w:type="dxa"/>
            <w:vMerge w:val="continue"/>
            <w:tcBorders>
              <w:left w:val="single" w:color="000000" w:sz="6" w:space="0"/>
            </w:tcBorders>
            <w:vAlign w:val="center"/>
          </w:tcPr>
          <w:p>
            <w:pPr>
              <w:rPr>
                <w:rFonts w:ascii="Times New Roman" w:hAnsi="Times New Roman"/>
                <w:sz w:val="24"/>
                <w:szCs w:val="24"/>
              </w:rPr>
            </w:pPr>
          </w:p>
        </w:tc>
        <w:tc>
          <w:tcPr>
            <w:tcW w:w="3323" w:type="dxa"/>
            <w:vAlign w:val="center"/>
          </w:tcPr>
          <w:p>
            <w:pPr>
              <w:rPr>
                <w:rFonts w:ascii="Times New Roman" w:hAnsi="Times New Roman"/>
                <w:sz w:val="24"/>
                <w:szCs w:val="24"/>
              </w:rPr>
            </w:pPr>
            <w:r>
              <w:rPr>
                <w:rFonts w:ascii="Times New Roman" w:hAnsi="Times New Roman"/>
                <w:sz w:val="24"/>
                <w:szCs w:val="24"/>
              </w:rPr>
              <w:t>线缆故障</w:t>
            </w:r>
          </w:p>
        </w:tc>
        <w:tc>
          <w:tcPr>
            <w:tcW w:w="2996" w:type="dxa"/>
            <w:tcBorders>
              <w:right w:val="single" w:color="auto" w:sz="6" w:space="0"/>
            </w:tcBorders>
            <w:vAlign w:val="center"/>
          </w:tcPr>
          <w:p>
            <w:pPr>
              <w:rPr>
                <w:rFonts w:ascii="Times New Roman" w:hAnsi="Times New Roman"/>
                <w:sz w:val="24"/>
                <w:szCs w:val="24"/>
              </w:rPr>
            </w:pPr>
            <w:r>
              <w:rPr>
                <w:rFonts w:ascii="Times New Roman" w:hAnsi="Times New Roman"/>
                <w:sz w:val="24"/>
                <w:szCs w:val="24"/>
              </w:rPr>
              <w:t>请联系我们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3322" w:type="dxa"/>
            <w:tcBorders>
              <w:left w:val="single" w:color="auto" w:sz="6" w:space="0"/>
              <w:bottom w:val="single" w:color="auto" w:sz="6" w:space="0"/>
            </w:tcBorders>
            <w:vAlign w:val="center"/>
          </w:tcPr>
          <w:p>
            <w:pPr>
              <w:rPr>
                <w:rFonts w:ascii="Times New Roman" w:hAnsi="Times New Roman"/>
                <w:sz w:val="24"/>
                <w:szCs w:val="24"/>
              </w:rPr>
            </w:pPr>
            <w:r>
              <w:rPr>
                <w:rFonts w:ascii="Times New Roman" w:hAnsi="Times New Roman"/>
                <w:spacing w:val="9"/>
                <w:sz w:val="24"/>
                <w:szCs w:val="24"/>
              </w:rPr>
              <w:t>测量</w:t>
            </w:r>
            <w:r>
              <w:rPr>
                <w:rFonts w:ascii="Times New Roman" w:hAnsi="Times New Roman"/>
                <w:spacing w:val="12"/>
                <w:sz w:val="24"/>
                <w:szCs w:val="24"/>
              </w:rPr>
              <w:t>值</w:t>
            </w:r>
            <w:r>
              <w:rPr>
                <w:rFonts w:ascii="Times New Roman" w:hAnsi="Times New Roman"/>
                <w:spacing w:val="9"/>
                <w:sz w:val="24"/>
                <w:szCs w:val="24"/>
              </w:rPr>
              <w:t>过高、过低或数值持续</w:t>
            </w:r>
            <w:r>
              <w:rPr>
                <w:rFonts w:ascii="Times New Roman" w:hAnsi="Times New Roman"/>
                <w:spacing w:val="2"/>
                <w:sz w:val="24"/>
                <w:szCs w:val="24"/>
              </w:rPr>
              <w:t>不稳定</w:t>
            </w:r>
          </w:p>
        </w:tc>
        <w:tc>
          <w:tcPr>
            <w:tcW w:w="3323" w:type="dxa"/>
            <w:tcBorders>
              <w:bottom w:val="single" w:color="auto" w:sz="6" w:space="0"/>
            </w:tcBorders>
            <w:vAlign w:val="center"/>
          </w:tcPr>
          <w:p>
            <w:pPr>
              <w:rPr>
                <w:rFonts w:ascii="Times New Roman" w:hAnsi="Times New Roman"/>
                <w:sz w:val="24"/>
                <w:szCs w:val="24"/>
              </w:rPr>
            </w:pPr>
            <w:r>
              <w:rPr>
                <w:rFonts w:ascii="Times New Roman" w:hAnsi="Times New Roman"/>
                <w:sz w:val="24"/>
                <w:szCs w:val="24"/>
              </w:rPr>
              <w:t>传感器视窗被外物附着</w:t>
            </w:r>
          </w:p>
        </w:tc>
        <w:tc>
          <w:tcPr>
            <w:tcW w:w="2996" w:type="dxa"/>
            <w:tcBorders>
              <w:bottom w:val="single" w:color="auto" w:sz="6" w:space="0"/>
              <w:right w:val="single" w:color="auto" w:sz="6" w:space="0"/>
            </w:tcBorders>
            <w:vAlign w:val="center"/>
          </w:tcPr>
          <w:p>
            <w:pPr>
              <w:rPr>
                <w:rFonts w:ascii="Times New Roman" w:hAnsi="Times New Roman"/>
                <w:sz w:val="24"/>
                <w:szCs w:val="24"/>
              </w:rPr>
            </w:pPr>
            <w:r>
              <w:rPr>
                <w:rFonts w:ascii="Times New Roman" w:hAnsi="Times New Roman"/>
                <w:sz w:val="24"/>
                <w:szCs w:val="24"/>
              </w:rPr>
              <w:t>清洗传感器视窗表面</w:t>
            </w:r>
          </w:p>
        </w:tc>
      </w:tr>
    </w:tbl>
    <w:p>
      <w:pPr>
        <w:pStyle w:val="3"/>
        <w:numPr>
          <w:ilvl w:val="0"/>
          <w:numId w:val="2"/>
        </w:numPr>
        <w:spacing w:before="156" w:beforeLines="50" w:after="156" w:afterLines="50" w:line="240" w:lineRule="auto"/>
        <w:rPr>
          <w:rFonts w:ascii="Times New Roman" w:hAnsi="Times New Roman"/>
        </w:rPr>
      </w:pPr>
      <w:bookmarkStart w:id="29" w:name="_Toc495562278"/>
      <w:bookmarkStart w:id="30" w:name="_Toc12968637"/>
      <w:bookmarkStart w:id="31" w:name="_Toc494101348"/>
      <w:r>
        <w:rPr>
          <w:rFonts w:ascii="Times New Roman" w:hAnsi="Times New Roman"/>
        </w:rPr>
        <w:t>质量和服务</w:t>
      </w:r>
      <w:bookmarkEnd w:id="29"/>
      <w:bookmarkEnd w:id="30"/>
      <w:bookmarkEnd w:id="31"/>
    </w:p>
    <w:p>
      <w:pPr>
        <w:pStyle w:val="3"/>
        <w:numPr>
          <w:ilvl w:val="0"/>
          <w:numId w:val="12"/>
        </w:numPr>
        <w:spacing w:before="0" w:after="156" w:afterLines="50" w:line="240" w:lineRule="auto"/>
        <w:jc w:val="left"/>
        <w:rPr>
          <w:rFonts w:ascii="Times New Roman" w:hAnsi="Times New Roman"/>
          <w:sz w:val="28"/>
          <w:szCs w:val="28"/>
        </w:rPr>
      </w:pPr>
      <w:bookmarkStart w:id="32" w:name="_Toc494101349"/>
      <w:bookmarkStart w:id="33" w:name="_Toc12968638"/>
      <w:bookmarkStart w:id="34" w:name="_Toc495562279"/>
      <w:r>
        <w:rPr>
          <w:rFonts w:ascii="Times New Roman" w:hAnsi="Times New Roman"/>
          <w:sz w:val="28"/>
          <w:szCs w:val="28"/>
        </w:rPr>
        <w:t>质量保证</w:t>
      </w:r>
      <w:bookmarkEnd w:id="32"/>
      <w:bookmarkEnd w:id="33"/>
      <w:bookmarkEnd w:id="34"/>
    </w:p>
    <w:p>
      <w:pPr>
        <w:numPr>
          <w:ilvl w:val="0"/>
          <w:numId w:val="13"/>
        </w:numPr>
        <w:ind w:left="0" w:firstLine="480" w:firstLineChars="200"/>
        <w:rPr>
          <w:rFonts w:ascii="Times New Roman" w:hAnsi="Times New Roman"/>
          <w:sz w:val="24"/>
          <w:szCs w:val="24"/>
          <w:shd w:val="clear" w:color="auto" w:fill="FFFFFF"/>
        </w:rPr>
      </w:pPr>
      <w:r>
        <w:rPr>
          <w:rFonts w:ascii="Times New Roman" w:hAnsi="Times New Roman"/>
          <w:sz w:val="24"/>
          <w:szCs w:val="24"/>
          <w:shd w:val="clear" w:color="auto" w:fill="FFFFFF"/>
        </w:rPr>
        <w:t>质检部门有规范的检验规程，具备先进完善的检测设备和手段，并严格按照规程检验，对产品做72小时老化实验、稳定性实验，不让一支不合格产品出厂。</w:t>
      </w:r>
    </w:p>
    <w:p>
      <w:pPr>
        <w:numPr>
          <w:ilvl w:val="0"/>
          <w:numId w:val="13"/>
        </w:numPr>
        <w:ind w:left="0" w:firstLine="480" w:firstLineChars="200"/>
        <w:rPr>
          <w:rFonts w:ascii="Times New Roman" w:hAnsi="Times New Roman"/>
          <w:szCs w:val="28"/>
          <w:shd w:val="clear" w:color="FFFFFF" w:fill="D9D9D9"/>
        </w:rPr>
      </w:pPr>
      <w:r>
        <w:rPr>
          <w:rFonts w:ascii="Times New Roman" w:hAnsi="Times New Roman"/>
          <w:sz w:val="24"/>
          <w:szCs w:val="24"/>
          <w:shd w:val="clear" w:color="auto" w:fill="FFFFFF"/>
        </w:rPr>
        <w:t>收货方对不合格率达到2%的产品批次直接退回，所有产生的费用由供货方承担。</w:t>
      </w:r>
      <w:r>
        <w:rPr>
          <w:rFonts w:hint="eastAsia" w:ascii="Times New Roman" w:hAnsi="Times New Roman"/>
          <w:sz w:val="24"/>
          <w:szCs w:val="24"/>
          <w:shd w:val="clear" w:color="auto" w:fill="FFFFFF"/>
        </w:rPr>
        <w:t>检测</w:t>
      </w:r>
      <w:r>
        <w:rPr>
          <w:rFonts w:ascii="Times New Roman" w:hAnsi="Times New Roman"/>
          <w:sz w:val="24"/>
          <w:szCs w:val="24"/>
          <w:shd w:val="clear" w:color="auto" w:fill="FFFFFF"/>
        </w:rPr>
        <w:t>标准参考供货方提供的产品说明。</w:t>
      </w:r>
    </w:p>
    <w:p>
      <w:pPr>
        <w:numPr>
          <w:ilvl w:val="0"/>
          <w:numId w:val="13"/>
        </w:numPr>
        <w:ind w:left="0" w:firstLine="480" w:firstLineChars="200"/>
        <w:rPr>
          <w:rFonts w:ascii="Times New Roman" w:hAnsi="Times New Roman"/>
          <w:szCs w:val="28"/>
          <w:shd w:val="clear" w:color="FFFFFF" w:fill="D9D9D9"/>
        </w:rPr>
      </w:pPr>
      <w:r>
        <w:rPr>
          <w:rFonts w:ascii="Times New Roman" w:hAnsi="Times New Roman"/>
          <w:sz w:val="24"/>
          <w:szCs w:val="24"/>
          <w:shd w:val="clear" w:color="auto" w:fill="FFFFFF"/>
        </w:rPr>
        <w:t>保证货源数量和出货速度。</w:t>
      </w:r>
    </w:p>
    <w:p>
      <w:pPr>
        <w:pStyle w:val="3"/>
        <w:numPr>
          <w:ilvl w:val="0"/>
          <w:numId w:val="12"/>
        </w:numPr>
        <w:spacing w:before="0" w:after="156" w:afterLines="50" w:line="240" w:lineRule="auto"/>
        <w:jc w:val="left"/>
        <w:rPr>
          <w:rFonts w:ascii="Times New Roman" w:hAnsi="Times New Roman"/>
          <w:sz w:val="28"/>
          <w:szCs w:val="28"/>
        </w:rPr>
      </w:pPr>
      <w:bookmarkStart w:id="35" w:name="_Toc12968639"/>
      <w:bookmarkStart w:id="36" w:name="_Toc495562280"/>
      <w:bookmarkStart w:id="37" w:name="_Toc494101350"/>
      <w:r>
        <w:rPr>
          <w:rFonts w:ascii="Times New Roman" w:hAnsi="Times New Roman"/>
          <w:sz w:val="28"/>
          <w:szCs w:val="28"/>
        </w:rPr>
        <w:t>配件和备件</w:t>
      </w:r>
      <w:bookmarkEnd w:id="35"/>
      <w:bookmarkEnd w:id="36"/>
      <w:bookmarkEnd w:id="37"/>
    </w:p>
    <w:p>
      <w:pPr>
        <w:ind w:firstLine="480" w:firstLineChars="200"/>
        <w:rPr>
          <w:rFonts w:ascii="Times New Roman" w:hAnsi="Times New Roman"/>
          <w:sz w:val="24"/>
          <w:szCs w:val="24"/>
        </w:rPr>
      </w:pPr>
      <w:r>
        <w:rPr>
          <w:rFonts w:ascii="Times New Roman" w:hAnsi="Times New Roman"/>
          <w:sz w:val="24"/>
          <w:szCs w:val="24"/>
        </w:rPr>
        <w:t>此产品包括：</w:t>
      </w:r>
    </w:p>
    <w:p>
      <w:pPr>
        <w:numPr>
          <w:ilvl w:val="0"/>
          <w:numId w:val="14"/>
        </w:numPr>
        <w:rPr>
          <w:rFonts w:ascii="Times New Roman" w:hAnsi="Times New Roman"/>
          <w:sz w:val="24"/>
          <w:szCs w:val="24"/>
        </w:rPr>
      </w:pPr>
      <w:r>
        <w:rPr>
          <w:rFonts w:ascii="Times New Roman" w:hAnsi="Times New Roman"/>
          <w:sz w:val="24"/>
          <w:szCs w:val="24"/>
        </w:rPr>
        <w:t>传感器1支</w:t>
      </w:r>
    </w:p>
    <w:p>
      <w:pPr>
        <w:numPr>
          <w:ilvl w:val="0"/>
          <w:numId w:val="14"/>
        </w:numPr>
        <w:rPr>
          <w:rFonts w:ascii="Times New Roman" w:hAnsi="Times New Roman"/>
          <w:sz w:val="24"/>
          <w:szCs w:val="24"/>
        </w:rPr>
      </w:pPr>
      <w:r>
        <w:rPr>
          <w:rFonts w:ascii="Times New Roman" w:hAnsi="Times New Roman"/>
          <w:sz w:val="24"/>
          <w:szCs w:val="24"/>
        </w:rPr>
        <w:t>说明书1份</w:t>
      </w:r>
    </w:p>
    <w:p>
      <w:pPr>
        <w:numPr>
          <w:ilvl w:val="0"/>
          <w:numId w:val="14"/>
        </w:numPr>
        <w:rPr>
          <w:rFonts w:ascii="Times New Roman" w:hAnsi="Times New Roman"/>
          <w:sz w:val="24"/>
          <w:szCs w:val="24"/>
        </w:rPr>
      </w:pPr>
      <w:r>
        <w:rPr>
          <w:rFonts w:ascii="Times New Roman" w:hAnsi="Times New Roman"/>
          <w:sz w:val="24"/>
          <w:szCs w:val="24"/>
        </w:rPr>
        <w:t>合格证1张</w:t>
      </w:r>
    </w:p>
    <w:p>
      <w:pPr>
        <w:numPr>
          <w:ilvl w:val="0"/>
          <w:numId w:val="14"/>
        </w:numPr>
        <w:rPr>
          <w:rFonts w:ascii="Times New Roman" w:hAnsi="Times New Roman"/>
          <w:sz w:val="24"/>
          <w:szCs w:val="24"/>
        </w:rPr>
      </w:pPr>
      <w:r>
        <w:rPr>
          <w:rFonts w:hint="eastAsia" w:ascii="Times New Roman" w:hAnsi="Times New Roman"/>
          <w:sz w:val="24"/>
          <w:szCs w:val="24"/>
        </w:rPr>
        <w:t>线缆</w:t>
      </w:r>
      <w:r>
        <w:rPr>
          <w:rFonts w:ascii="Times New Roman" w:hAnsi="Times New Roman"/>
          <w:sz w:val="24"/>
          <w:szCs w:val="24"/>
        </w:rPr>
        <w:t>1</w:t>
      </w:r>
      <w:r>
        <w:rPr>
          <w:rFonts w:hint="eastAsia" w:ascii="Times New Roman" w:hAnsi="Times New Roman"/>
          <w:sz w:val="24"/>
          <w:szCs w:val="24"/>
        </w:rPr>
        <w:t>根（</w:t>
      </w:r>
      <w:r>
        <w:rPr>
          <w:rFonts w:ascii="Times New Roman" w:hAnsi="Times New Roman"/>
          <w:sz w:val="24"/>
          <w:szCs w:val="24"/>
        </w:rPr>
        <w:t>5</w:t>
      </w:r>
      <w:r>
        <w:rPr>
          <w:rFonts w:hint="eastAsia" w:ascii="Times New Roman" w:hAnsi="Times New Roman"/>
          <w:sz w:val="24"/>
          <w:szCs w:val="24"/>
        </w:rPr>
        <w:t>米）</w:t>
      </w:r>
    </w:p>
    <w:p>
      <w:pPr>
        <w:pStyle w:val="3"/>
        <w:numPr>
          <w:ilvl w:val="0"/>
          <w:numId w:val="12"/>
        </w:numPr>
        <w:spacing w:before="0" w:after="156" w:afterLines="50" w:line="240" w:lineRule="auto"/>
        <w:jc w:val="left"/>
        <w:rPr>
          <w:rFonts w:ascii="Times New Roman" w:hAnsi="Times New Roman"/>
          <w:sz w:val="28"/>
          <w:szCs w:val="28"/>
        </w:rPr>
      </w:pPr>
      <w:bookmarkStart w:id="38" w:name="_Toc495562281"/>
      <w:bookmarkStart w:id="39" w:name="_Toc12968640"/>
      <w:bookmarkStart w:id="40" w:name="_Toc494101351"/>
      <w:r>
        <w:rPr>
          <w:rFonts w:ascii="Times New Roman" w:hAnsi="Times New Roman"/>
          <w:sz w:val="28"/>
          <w:szCs w:val="28"/>
        </w:rPr>
        <w:t>售后服务承诺</w:t>
      </w:r>
      <w:bookmarkEnd w:id="38"/>
      <w:bookmarkEnd w:id="39"/>
      <w:bookmarkEnd w:id="40"/>
    </w:p>
    <w:p>
      <w:pPr>
        <w:tabs>
          <w:tab w:val="left" w:pos="420"/>
        </w:tabs>
        <w:ind w:firstLine="480" w:firstLineChars="200"/>
        <w:rPr>
          <w:rFonts w:ascii="Times New Roman" w:hAnsi="Times New Roman"/>
        </w:rPr>
      </w:pPr>
      <w:bookmarkStart w:id="41" w:name="OLE_LINK9"/>
      <w:r>
        <w:rPr>
          <w:rFonts w:ascii="Times New Roman" w:hAnsi="Times New Roman"/>
          <w:sz w:val="24"/>
          <w:szCs w:val="24"/>
          <w:shd w:val="clear" w:color="auto" w:fill="FFFFFF"/>
        </w:rPr>
        <w:t>本公司提供自销售日起一年内的本机售后服务，但不包括不当使用所造成的损坏，若需要维修或调整，请寄回，但运费需自负，寄回时需确定包装良好以避免运送途中损坏，本公司将免费维修仪器的损坏。</w:t>
      </w:r>
      <w:bookmarkEnd w:id="41"/>
      <w:r>
        <w:rPr>
          <w:rFonts w:ascii="Times New Roman" w:hAnsi="Times New Roman"/>
        </w:rPr>
        <w:tab/>
      </w:r>
      <w:bookmarkEnd w:id="25"/>
    </w:p>
    <w:p>
      <w:pPr>
        <w:tabs>
          <w:tab w:val="left" w:pos="420"/>
        </w:tabs>
        <w:ind w:firstLine="420" w:firstLineChars="200"/>
        <w:rPr>
          <w:rFonts w:ascii="Times New Roman" w:hAnsi="Times New Roman"/>
        </w:rPr>
      </w:pPr>
    </w:p>
    <w:p>
      <w:pPr>
        <w:widowControl/>
        <w:jc w:val="left"/>
        <w:rPr>
          <w:rFonts w:ascii="Times New Roman" w:hAnsi="Times New Roman"/>
        </w:rPr>
      </w:pPr>
      <w:r>
        <w:rPr>
          <w:rFonts w:ascii="Times New Roman" w:hAnsi="Times New Roman"/>
        </w:rPr>
        <w:br w:type="page"/>
      </w:r>
    </w:p>
    <w:p>
      <w:pPr>
        <w:pStyle w:val="3"/>
        <w:pageBreakBefore w:val="0"/>
        <w:widowControl w:val="0"/>
        <w:kinsoku/>
        <w:wordWrap/>
        <w:overflowPunct/>
        <w:topLinePunct w:val="0"/>
        <w:autoSpaceDE/>
        <w:autoSpaceDN/>
        <w:bidi w:val="0"/>
        <w:adjustRightInd/>
        <w:snapToGrid/>
        <w:spacing w:before="312" w:beforeLines="100" w:after="156" w:afterLines="50" w:line="240" w:lineRule="auto"/>
        <w:ind w:left="323"/>
        <w:textAlignment w:val="auto"/>
        <w:rPr>
          <w:rFonts w:ascii="Times New Roman" w:hAnsi="Times New Roman"/>
        </w:rPr>
      </w:pPr>
      <w:bookmarkStart w:id="42" w:name="_Toc495754066"/>
      <w:bookmarkStart w:id="43" w:name="_Toc12968641"/>
      <w:r>
        <w:rPr>
          <w:rFonts w:ascii="Times New Roman" w:hAnsi="Times New Roman"/>
        </w:rPr>
        <w:t>附录 数据通讯</w:t>
      </w:r>
      <w:bookmarkEnd w:id="42"/>
      <w:bookmarkEnd w:id="43"/>
    </w:p>
    <w:p>
      <w:pPr>
        <w:pStyle w:val="34"/>
        <w:pageBreakBefore w:val="0"/>
        <w:widowControl w:val="0"/>
        <w:numPr>
          <w:ilvl w:val="1"/>
          <w:numId w:val="15"/>
        </w:numPr>
        <w:kinsoku/>
        <w:wordWrap/>
        <w:overflowPunct/>
        <w:topLinePunct w:val="0"/>
        <w:autoSpaceDE/>
        <w:autoSpaceDN/>
        <w:bidi w:val="0"/>
        <w:adjustRightInd/>
        <w:snapToGrid/>
        <w:spacing w:line="240" w:lineRule="auto"/>
        <w:ind w:left="992" w:hanging="567" w:firstLineChars="0"/>
        <w:textAlignment w:val="auto"/>
        <w:rPr>
          <w:rFonts w:ascii="Times New Roman" w:hAnsi="Times New Roman"/>
          <w:b/>
          <w:vanish/>
          <w:kern w:val="0"/>
          <w:sz w:val="28"/>
          <w:szCs w:val="28"/>
        </w:rPr>
      </w:pPr>
      <w:bookmarkStart w:id="44" w:name="_Toc453839755"/>
    </w:p>
    <w:p>
      <w:pPr>
        <w:pStyle w:val="34"/>
        <w:pageBreakBefore w:val="0"/>
        <w:widowControl w:val="0"/>
        <w:numPr>
          <w:ilvl w:val="1"/>
          <w:numId w:val="15"/>
        </w:numPr>
        <w:kinsoku/>
        <w:wordWrap/>
        <w:overflowPunct/>
        <w:topLinePunct w:val="0"/>
        <w:autoSpaceDE/>
        <w:autoSpaceDN/>
        <w:bidi w:val="0"/>
        <w:adjustRightInd/>
        <w:snapToGrid/>
        <w:spacing w:line="240" w:lineRule="auto"/>
        <w:ind w:left="992" w:hanging="567" w:firstLineChars="0"/>
        <w:textAlignment w:val="auto"/>
        <w:rPr>
          <w:rFonts w:ascii="Times New Roman" w:hAnsi="Times New Roman"/>
          <w:b/>
          <w:vanish/>
          <w:kern w:val="0"/>
          <w:sz w:val="28"/>
          <w:szCs w:val="28"/>
        </w:rPr>
      </w:pPr>
    </w:p>
    <w:p>
      <w:pPr>
        <w:pStyle w:val="34"/>
        <w:pageBreakBefore w:val="0"/>
        <w:widowControl w:val="0"/>
        <w:numPr>
          <w:ilvl w:val="0"/>
          <w:numId w:val="16"/>
        </w:numPr>
        <w:kinsoku/>
        <w:wordWrap/>
        <w:overflowPunct/>
        <w:topLinePunct w:val="0"/>
        <w:autoSpaceDE/>
        <w:autoSpaceDN/>
        <w:bidi w:val="0"/>
        <w:adjustRightInd/>
        <w:snapToGrid/>
        <w:spacing w:line="240" w:lineRule="auto"/>
        <w:ind w:firstLineChars="0"/>
        <w:textAlignment w:val="auto"/>
        <w:rPr>
          <w:rFonts w:ascii="Times New Roman" w:hAnsi="Times New Roman"/>
          <w:b/>
          <w:vanish/>
          <w:kern w:val="0"/>
          <w:sz w:val="28"/>
          <w:szCs w:val="28"/>
        </w:rPr>
      </w:pPr>
    </w:p>
    <w:p>
      <w:pPr>
        <w:pStyle w:val="34"/>
        <w:pageBreakBefore w:val="0"/>
        <w:widowControl w:val="0"/>
        <w:numPr>
          <w:ilvl w:val="0"/>
          <w:numId w:val="16"/>
        </w:numPr>
        <w:kinsoku/>
        <w:wordWrap/>
        <w:overflowPunct/>
        <w:topLinePunct w:val="0"/>
        <w:autoSpaceDE/>
        <w:autoSpaceDN/>
        <w:bidi w:val="0"/>
        <w:adjustRightInd/>
        <w:snapToGrid/>
        <w:spacing w:line="240" w:lineRule="auto"/>
        <w:ind w:firstLineChars="0"/>
        <w:textAlignment w:val="auto"/>
        <w:rPr>
          <w:rFonts w:ascii="Times New Roman" w:hAnsi="Times New Roman"/>
          <w:b/>
          <w:vanish/>
          <w:kern w:val="0"/>
          <w:sz w:val="28"/>
          <w:szCs w:val="28"/>
        </w:rPr>
      </w:pPr>
    </w:p>
    <w:p>
      <w:pPr>
        <w:pStyle w:val="34"/>
        <w:pageBreakBefore w:val="0"/>
        <w:widowControl w:val="0"/>
        <w:numPr>
          <w:ilvl w:val="0"/>
          <w:numId w:val="16"/>
        </w:numPr>
        <w:kinsoku/>
        <w:wordWrap/>
        <w:overflowPunct/>
        <w:topLinePunct w:val="0"/>
        <w:autoSpaceDE/>
        <w:autoSpaceDN/>
        <w:bidi w:val="0"/>
        <w:adjustRightInd/>
        <w:snapToGrid/>
        <w:spacing w:line="240" w:lineRule="auto"/>
        <w:ind w:firstLineChars="0"/>
        <w:textAlignment w:val="auto"/>
        <w:rPr>
          <w:rFonts w:ascii="Times New Roman" w:hAnsi="Times New Roman"/>
          <w:b/>
          <w:vanish/>
          <w:kern w:val="0"/>
          <w:sz w:val="28"/>
          <w:szCs w:val="28"/>
        </w:rPr>
      </w:pPr>
    </w:p>
    <w:p>
      <w:pPr>
        <w:pStyle w:val="25"/>
        <w:pageBreakBefore w:val="0"/>
        <w:widowControl w:val="0"/>
        <w:numPr>
          <w:ilvl w:val="0"/>
          <w:numId w:val="17"/>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b/>
          <w:kern w:val="0"/>
          <w:szCs w:val="28"/>
        </w:rPr>
      </w:pPr>
      <w:r>
        <w:rPr>
          <w:rFonts w:ascii="Times New Roman" w:hAnsi="Times New Roman"/>
          <w:b/>
          <w:kern w:val="0"/>
          <w:szCs w:val="28"/>
        </w:rPr>
        <w:t>数据格式</w:t>
      </w:r>
      <w:bookmarkEnd w:id="44"/>
    </w:p>
    <w:p>
      <w:pPr>
        <w:pageBreakBefore w:val="0"/>
        <w:kinsoku/>
        <w:wordWrap/>
        <w:overflowPunct/>
        <w:topLinePunct w:val="0"/>
        <w:autoSpaceDE/>
        <w:autoSpaceDN/>
        <w:bidi w:val="0"/>
        <w:adjustRightInd/>
        <w:snapToGrid/>
        <w:spacing w:line="240" w:lineRule="auto"/>
        <w:ind w:firstLine="480" w:firstLineChars="200"/>
        <w:textAlignment w:val="auto"/>
        <w:rPr>
          <w:rFonts w:ascii="Times New Roman" w:hAnsi="Times New Roman"/>
          <w:sz w:val="24"/>
          <w:szCs w:val="24"/>
        </w:rPr>
      </w:pPr>
      <w:r>
        <w:rPr>
          <w:rFonts w:ascii="Times New Roman" w:hAnsi="Times New Roman"/>
          <w:sz w:val="24"/>
          <w:szCs w:val="24"/>
        </w:rPr>
        <w:t>Modbus通信默认的数据格式为：9600、n、8、1（波特率9600bps，1个起始位，8个数据位，无校验，1个停止位）。</w:t>
      </w:r>
    </w:p>
    <w:p>
      <w:pPr>
        <w:pStyle w:val="25"/>
        <w:pageBreakBefore w:val="0"/>
        <w:numPr>
          <w:ilvl w:val="0"/>
          <w:numId w:val="17"/>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b/>
          <w:kern w:val="0"/>
          <w:szCs w:val="28"/>
        </w:rPr>
      </w:pPr>
      <w:bookmarkStart w:id="45" w:name="_Hlk13492458"/>
      <w:bookmarkStart w:id="46" w:name="_Toc453839757"/>
      <w:r>
        <w:rPr>
          <w:rFonts w:ascii="Times New Roman" w:hAnsi="Times New Roman"/>
          <w:b/>
          <w:kern w:val="0"/>
          <w:szCs w:val="28"/>
        </w:rPr>
        <w:t>信息帧格式</w:t>
      </w:r>
    </w:p>
    <w:p>
      <w:pPr>
        <w:pStyle w:val="25"/>
        <w:pageBreakBefore w:val="0"/>
        <w:numPr>
          <w:ilvl w:val="0"/>
          <w:numId w:val="18"/>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sz w:val="24"/>
        </w:rPr>
      </w:pPr>
      <w:r>
        <w:rPr>
          <w:rFonts w:ascii="Times New Roman" w:hAnsi="Times New Roman"/>
          <w:sz w:val="24"/>
        </w:rPr>
        <w:t>读数据指令帧</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0E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03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w:t>
      </w:r>
      <w:r>
        <w:rPr>
          <w:rFonts w:ascii="Times New Roman" w:hAnsi="Times New Roman" w:eastAsia="宋体" w:cs="Times New Roman"/>
          <w:sz w:val="24"/>
          <w:szCs w:val="24"/>
        </w:rPr>
        <w:tab/>
      </w:r>
      <w:r>
        <w:rPr>
          <w:rFonts w:ascii="Times New Roman" w:hAnsi="Times New Roman" w:eastAsia="宋体" w:cs="Times New Roman"/>
          <w:sz w:val="24"/>
          <w:szCs w:val="24"/>
        </w:rPr>
        <w:t>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xx </w:t>
      </w:r>
      <w:r>
        <w:rPr>
          <w:rFonts w:ascii="Times New Roman" w:hAnsi="Times New Roman" w:eastAsia="宋体" w:cs="Times New Roman"/>
          <w:sz w:val="24"/>
          <w:szCs w:val="24"/>
        </w:rPr>
        <w:tab/>
      </w:r>
      <w:r>
        <w:rPr>
          <w:rFonts w:ascii="Times New Roman" w:hAnsi="Times New Roman" w:eastAsia="宋体" w:cs="Times New Roman"/>
          <w:sz w:val="24"/>
          <w:szCs w:val="24"/>
        </w:rPr>
        <w:t>xx</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寄存器数量     CRC校验码（低字节在前）</w:t>
      </w:r>
    </w:p>
    <w:p>
      <w:pPr>
        <w:pStyle w:val="25"/>
        <w:pageBreakBefore w:val="0"/>
        <w:numPr>
          <w:ilvl w:val="0"/>
          <w:numId w:val="18"/>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sz w:val="24"/>
        </w:rPr>
      </w:pPr>
      <w:r>
        <w:rPr>
          <w:rFonts w:ascii="Times New Roman" w:hAnsi="Times New Roman"/>
          <w:sz w:val="24"/>
        </w:rPr>
        <w:t>读数据应答帧</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0E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03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xx……xx</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w:t>
      </w:r>
      <w:r>
        <w:rPr>
          <w:rFonts w:ascii="Times New Roman" w:hAnsi="Times New Roman" w:eastAsia="宋体" w:cs="Times New Roman"/>
          <w:sz w:val="24"/>
          <w:szCs w:val="24"/>
        </w:rPr>
        <w:tab/>
      </w:r>
      <w:r>
        <w:rPr>
          <w:rFonts w:ascii="Times New Roman" w:hAnsi="Times New Roman" w:eastAsia="宋体" w:cs="Times New Roman"/>
          <w:sz w:val="24"/>
          <w:szCs w:val="24"/>
        </w:rPr>
        <w:t>xx</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地址     功能码      字节数          应答数据       CRC校验码（低字节在前）</w:t>
      </w:r>
    </w:p>
    <w:p>
      <w:pPr>
        <w:pStyle w:val="25"/>
        <w:pageBreakBefore w:val="0"/>
        <w:numPr>
          <w:ilvl w:val="0"/>
          <w:numId w:val="18"/>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sz w:val="24"/>
        </w:rPr>
      </w:pPr>
      <w:r>
        <w:rPr>
          <w:rFonts w:ascii="Times New Roman" w:hAnsi="Times New Roman"/>
          <w:sz w:val="24"/>
        </w:rPr>
        <w:t>写数据指令帧</w:t>
      </w:r>
      <w:r>
        <w:rPr>
          <w:rFonts w:hint="eastAsia" w:ascii="Times New Roman" w:hAnsi="Times New Roman"/>
          <w:sz w:val="24"/>
        </w:rPr>
        <w:t xml:space="preserve"> </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0E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06</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xx  xx           xx  xx  </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写入数据       CRC校验码（低字节在前）</w:t>
      </w:r>
    </w:p>
    <w:p>
      <w:pPr>
        <w:pStyle w:val="25"/>
        <w:pageBreakBefore w:val="0"/>
        <w:numPr>
          <w:ilvl w:val="0"/>
          <w:numId w:val="18"/>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sz w:val="24"/>
        </w:rPr>
      </w:pPr>
      <w:r>
        <w:rPr>
          <w:rFonts w:ascii="Times New Roman" w:hAnsi="Times New Roman"/>
          <w:sz w:val="24"/>
        </w:rPr>
        <w:t>写数据应答帧（同写数据指令帧）</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0E</w:t>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06</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        xx  xx</w:t>
      </w:r>
    </w:p>
    <w:p>
      <w:pPr>
        <w:pStyle w:val="35"/>
        <w:pageBreakBefore w:val="0"/>
        <w:kinsoku/>
        <w:wordWrap/>
        <w:overflowPunct/>
        <w:topLinePunct w:val="0"/>
        <w:autoSpaceDE/>
        <w:autoSpaceDN/>
        <w:bidi w:val="0"/>
        <w:adjustRightInd/>
        <w:snapToGrid/>
        <w:spacing w:line="240" w:lineRule="auto"/>
        <w:ind w:left="845"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地址     功能码      寄存器地址      写入数据       CRC校验码（低字节在前）</w:t>
      </w:r>
    </w:p>
    <w:bookmarkEnd w:id="45"/>
    <w:p>
      <w:pPr>
        <w:pStyle w:val="25"/>
        <w:pageBreakBefore w:val="0"/>
        <w:numPr>
          <w:ilvl w:val="0"/>
          <w:numId w:val="17"/>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b/>
          <w:kern w:val="0"/>
          <w:szCs w:val="28"/>
        </w:rPr>
      </w:pPr>
      <w:r>
        <w:rPr>
          <w:rFonts w:ascii="Times New Roman" w:hAnsi="Times New Roman"/>
          <w:b/>
          <w:kern w:val="0"/>
          <w:szCs w:val="28"/>
        </w:rPr>
        <w:t>寄存器地址</w:t>
      </w:r>
    </w:p>
    <w:tbl>
      <w:tblPr>
        <w:tblStyle w:val="12"/>
        <w:tblW w:w="92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1"/>
        <w:gridCol w:w="1578"/>
        <w:gridCol w:w="3271"/>
        <w:gridCol w:w="153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551" w:type="dxa"/>
            <w:tcBorders>
              <w:top w:val="single" w:color="auto" w:sz="6"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寄存器地址</w:t>
            </w:r>
          </w:p>
        </w:tc>
        <w:tc>
          <w:tcPr>
            <w:tcW w:w="1578" w:type="dxa"/>
            <w:tcBorders>
              <w:top w:val="single" w:color="auto" w:sz="6"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名称</w:t>
            </w:r>
          </w:p>
        </w:tc>
        <w:tc>
          <w:tcPr>
            <w:tcW w:w="3271" w:type="dxa"/>
            <w:tcBorders>
              <w:top w:val="single" w:color="auto" w:sz="6"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说明</w:t>
            </w:r>
          </w:p>
        </w:tc>
        <w:tc>
          <w:tcPr>
            <w:tcW w:w="1530" w:type="dxa"/>
            <w:tcBorders>
              <w:top w:val="single" w:color="auto" w:sz="6"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寄存器个数</w:t>
            </w:r>
          </w:p>
        </w:tc>
        <w:tc>
          <w:tcPr>
            <w:tcW w:w="1276" w:type="dxa"/>
            <w:tcBorders>
              <w:top w:val="single" w:color="auto" w:sz="6"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访问方式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40001</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(0x0000)</w:t>
            </w:r>
          </w:p>
        </w:tc>
        <w:tc>
          <w:tcPr>
            <w:tcW w:w="157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测量值+温度</w:t>
            </w:r>
          </w:p>
        </w:tc>
        <w:tc>
          <w:tcPr>
            <w:tcW w:w="327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r>
              <w:rPr>
                <w:rFonts w:ascii="Times New Roman" w:hAnsi="Times New Roman"/>
                <w:sz w:val="24"/>
              </w:rPr>
              <w:t>4个双字节整数，分别为测量值、测量值小数位数、温度值、温度值小数位数。</w:t>
            </w:r>
          </w:p>
        </w:tc>
        <w:tc>
          <w:tcPr>
            <w:tcW w:w="153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4（8字节）</w:t>
            </w:r>
          </w:p>
        </w:tc>
        <w:tc>
          <w:tcPr>
            <w:tcW w:w="1276" w:type="dxa"/>
            <w:tcBorders>
              <w:top w:val="single" w:color="000000" w:sz="4"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44097</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(0x1000)</w:t>
            </w:r>
          </w:p>
        </w:tc>
        <w:tc>
          <w:tcPr>
            <w:tcW w:w="157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零点校准</w:t>
            </w:r>
          </w:p>
        </w:tc>
        <w:tc>
          <w:tcPr>
            <w:tcW w:w="327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r>
              <w:rPr>
                <w:rFonts w:ascii="Times New Roman" w:hAnsi="Times New Roman"/>
                <w:sz w:val="24"/>
              </w:rPr>
              <w:t>在零悬浮液中校准，写入数据为0；读出数据为零点偏移量。（也可以在0</w:t>
            </w:r>
            <w:r>
              <w:rPr>
                <w:rFonts w:ascii="Times New Roman" w:hAnsi="Times New Roman"/>
                <w:sz w:val="24"/>
                <w:szCs w:val="24"/>
              </w:rPr>
              <w:t>～</w:t>
            </w:r>
            <w:r>
              <w:rPr>
                <w:rFonts w:ascii="Times New Roman" w:hAnsi="Times New Roman"/>
                <w:sz w:val="24"/>
              </w:rPr>
              <w:t>200.0mg/L的悬浮液中进行校准，校准方法参照斜率校准）</w:t>
            </w:r>
          </w:p>
        </w:tc>
        <w:tc>
          <w:tcPr>
            <w:tcW w:w="153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44101</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(0x1004)</w:t>
            </w:r>
          </w:p>
        </w:tc>
        <w:tc>
          <w:tcPr>
            <w:tcW w:w="157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斜率校准</w:t>
            </w:r>
          </w:p>
        </w:tc>
        <w:tc>
          <w:tcPr>
            <w:tcW w:w="327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r>
              <w:rPr>
                <w:rFonts w:ascii="Times New Roman" w:hAnsi="Times New Roman"/>
                <w:sz w:val="24"/>
              </w:rPr>
              <w:t>在已知的悬浮液（200.0mg/L</w:t>
            </w:r>
            <w:r>
              <w:rPr>
                <w:rFonts w:ascii="Times New Roman" w:hAnsi="Times New Roman"/>
                <w:sz w:val="24"/>
                <w:szCs w:val="24"/>
              </w:rPr>
              <w:t>～</w:t>
            </w:r>
            <w:r>
              <w:rPr>
                <w:rFonts w:ascii="Times New Roman" w:hAnsi="Times New Roman"/>
                <w:sz w:val="24"/>
              </w:rPr>
              <w:t>2000.0mg/L)中校准，写入数据为标准溶液实际值×10；读出数据为斜率值×1000。</w:t>
            </w:r>
          </w:p>
        </w:tc>
        <w:tc>
          <w:tcPr>
            <w:tcW w:w="153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44113</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(0x1010)</w:t>
            </w:r>
          </w:p>
        </w:tc>
        <w:tc>
          <w:tcPr>
            <w:tcW w:w="157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温度校准</w:t>
            </w:r>
          </w:p>
        </w:tc>
        <w:tc>
          <w:tcPr>
            <w:tcW w:w="327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r>
              <w:rPr>
                <w:rFonts w:ascii="Times New Roman" w:hAnsi="Times New Roman"/>
                <w:sz w:val="24"/>
              </w:rPr>
              <w:t>在溶液中校准，写入数据为实际温度值×10；读出数据为温度校准偏移量×10。</w:t>
            </w:r>
          </w:p>
        </w:tc>
        <w:tc>
          <w:tcPr>
            <w:tcW w:w="153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1（2字节</w:t>
            </w:r>
            <w:r>
              <w:rPr>
                <w:rFonts w:hint="eastAsia" w:ascii="Times New Roman" w:hAnsi="Times New Roman"/>
                <w:sz w:val="24"/>
              </w:rPr>
              <w:t>）</w:t>
            </w:r>
          </w:p>
        </w:tc>
        <w:tc>
          <w:tcPr>
            <w:tcW w:w="1276" w:type="dxa"/>
            <w:tcBorders>
              <w:top w:val="single" w:color="000000" w:sz="4"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551" w:type="dxa"/>
            <w:tcBorders>
              <w:top w:val="single" w:color="000000" w:sz="4" w:space="0"/>
              <w:left w:val="single" w:color="auto" w:sz="6"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48195</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(0x2002)</w:t>
            </w:r>
          </w:p>
        </w:tc>
        <w:tc>
          <w:tcPr>
            <w:tcW w:w="157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传感器地址</w:t>
            </w:r>
          </w:p>
        </w:tc>
        <w:tc>
          <w:tcPr>
            <w:tcW w:w="327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bookmarkStart w:id="47" w:name="_GoBack"/>
            <w:r>
              <w:rPr>
                <w:rFonts w:ascii="Times New Roman" w:hAnsi="Times New Roman"/>
                <w:sz w:val="24"/>
                <w:highlight w:val="yellow"/>
              </w:rPr>
              <w:t>默认为</w:t>
            </w:r>
            <w:r>
              <w:rPr>
                <w:rFonts w:hint="eastAsia" w:ascii="Times New Roman" w:hAnsi="Times New Roman"/>
                <w:sz w:val="24"/>
                <w:highlight w:val="yellow"/>
                <w:lang w:val="en-US" w:eastAsia="zh-CN"/>
              </w:rPr>
              <w:t>14</w:t>
            </w:r>
            <w:r>
              <w:rPr>
                <w:rFonts w:ascii="Times New Roman" w:hAnsi="Times New Roman"/>
                <w:sz w:val="24"/>
                <w:highlight w:val="yellow"/>
              </w:rPr>
              <w:t>，写入数据范围1</w:t>
            </w:r>
            <w:r>
              <w:rPr>
                <w:rFonts w:ascii="Times New Roman" w:hAnsi="Times New Roman"/>
                <w:sz w:val="24"/>
                <w:szCs w:val="24"/>
                <w:highlight w:val="yellow"/>
              </w:rPr>
              <w:t>～</w:t>
            </w:r>
            <w:r>
              <w:rPr>
                <w:rFonts w:ascii="Times New Roman" w:hAnsi="Times New Roman"/>
                <w:sz w:val="24"/>
                <w:highlight w:val="yellow"/>
              </w:rPr>
              <w:t>255。</w:t>
            </w:r>
            <w:bookmarkEnd w:id="47"/>
          </w:p>
        </w:tc>
        <w:tc>
          <w:tcPr>
            <w:tcW w:w="153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000000" w:sz="4"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写/读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551" w:type="dxa"/>
            <w:tcBorders>
              <w:top w:val="single" w:color="000000" w:sz="4" w:space="0"/>
              <w:left w:val="single" w:color="auto" w:sz="6" w:space="0"/>
              <w:bottom w:val="single" w:color="auto" w:sz="6"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48225</w:t>
            </w:r>
          </w:p>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(0x2020)</w:t>
            </w:r>
          </w:p>
        </w:tc>
        <w:tc>
          <w:tcPr>
            <w:tcW w:w="1578" w:type="dxa"/>
            <w:tcBorders>
              <w:top w:val="single" w:color="000000" w:sz="4" w:space="0"/>
              <w:left w:val="single" w:color="000000" w:sz="4" w:space="0"/>
              <w:bottom w:val="single" w:color="auto" w:sz="6"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重置传感器</w:t>
            </w:r>
          </w:p>
        </w:tc>
        <w:tc>
          <w:tcPr>
            <w:tcW w:w="3271" w:type="dxa"/>
            <w:tcBorders>
              <w:top w:val="single" w:color="000000" w:sz="4" w:space="0"/>
              <w:left w:val="single" w:color="000000" w:sz="4" w:space="0"/>
              <w:bottom w:val="single" w:color="auto" w:sz="6" w:space="0"/>
              <w:right w:val="single" w:color="000000" w:sz="4" w:space="0"/>
            </w:tcBorders>
          </w:tcPr>
          <w:p>
            <w:pPr>
              <w:pageBreakBefore w:val="0"/>
              <w:widowControl/>
              <w:kinsoku/>
              <w:wordWrap/>
              <w:overflowPunct/>
              <w:topLinePunct w:val="0"/>
              <w:autoSpaceDE/>
              <w:autoSpaceDN/>
              <w:bidi w:val="0"/>
              <w:adjustRightInd/>
              <w:snapToGrid/>
              <w:spacing w:line="240" w:lineRule="auto"/>
              <w:textAlignment w:val="auto"/>
              <w:rPr>
                <w:rFonts w:ascii="Times New Roman" w:hAnsi="Times New Roman"/>
                <w:sz w:val="24"/>
              </w:rPr>
            </w:pPr>
            <w:r>
              <w:rPr>
                <w:rFonts w:ascii="Times New Roman" w:hAnsi="Times New Roman"/>
                <w:sz w:val="24"/>
              </w:rPr>
              <w:t>校准值恢复默认值，写入数据为0。注意，传感器重置后需再次校准方可使用。</w:t>
            </w:r>
          </w:p>
        </w:tc>
        <w:tc>
          <w:tcPr>
            <w:tcW w:w="1530" w:type="dxa"/>
            <w:tcBorders>
              <w:top w:val="single" w:color="000000" w:sz="4" w:space="0"/>
              <w:left w:val="single" w:color="000000" w:sz="4" w:space="0"/>
              <w:bottom w:val="single" w:color="auto" w:sz="6" w:space="0"/>
              <w:right w:val="single" w:color="000000" w:sz="4"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1（2字节）</w:t>
            </w:r>
          </w:p>
        </w:tc>
        <w:tc>
          <w:tcPr>
            <w:tcW w:w="1276" w:type="dxa"/>
            <w:tcBorders>
              <w:top w:val="single" w:color="000000" w:sz="4" w:space="0"/>
              <w:left w:val="single" w:color="000000" w:sz="4" w:space="0"/>
              <w:bottom w:val="single" w:color="auto" w:sz="6" w:space="0"/>
              <w:right w:val="single" w:color="auto" w:sz="6" w:space="0"/>
            </w:tcBorders>
            <w:vAlign w:val="center"/>
          </w:tcPr>
          <w:p>
            <w:pPr>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sz w:val="24"/>
              </w:rPr>
            </w:pPr>
            <w:r>
              <w:rPr>
                <w:rFonts w:ascii="Times New Roman" w:hAnsi="Times New Roman"/>
                <w:sz w:val="24"/>
              </w:rPr>
              <w:t>写</w:t>
            </w:r>
          </w:p>
        </w:tc>
      </w:tr>
    </w:tbl>
    <w:p>
      <w:pPr>
        <w:pStyle w:val="25"/>
        <w:pageBreakBefore w:val="0"/>
        <w:numPr>
          <w:ilvl w:val="0"/>
          <w:numId w:val="17"/>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b/>
          <w:kern w:val="0"/>
          <w:szCs w:val="28"/>
        </w:rPr>
      </w:pPr>
      <w:r>
        <w:rPr>
          <w:rFonts w:ascii="Times New Roman" w:hAnsi="Times New Roman"/>
          <w:b/>
          <w:kern w:val="0"/>
          <w:szCs w:val="28"/>
        </w:rPr>
        <w:t>命令示例</w:t>
      </w:r>
      <w:bookmarkEnd w:id="46"/>
    </w:p>
    <w:p>
      <w:pPr>
        <w:pStyle w:val="25"/>
        <w:pageBreakBefore w:val="0"/>
        <w:numPr>
          <w:ilvl w:val="0"/>
          <w:numId w:val="19"/>
        </w:numPr>
        <w:suppressAutoHyphens w:val="0"/>
        <w:kinsoku/>
        <w:wordWrap/>
        <w:overflowPunct/>
        <w:topLinePunct w:val="0"/>
        <w:autoSpaceDE/>
        <w:autoSpaceDN/>
        <w:bidi w:val="0"/>
        <w:adjustRightInd/>
        <w:snapToGrid/>
        <w:spacing w:line="240" w:lineRule="auto"/>
        <w:ind w:firstLineChars="0"/>
        <w:textAlignment w:val="auto"/>
        <w:rPr>
          <w:rFonts w:ascii="Times New Roman" w:hAnsi="Times New Roman"/>
          <w:kern w:val="2"/>
          <w:sz w:val="24"/>
        </w:rPr>
      </w:pPr>
      <w:r>
        <w:rPr>
          <w:rFonts w:ascii="Times New Roman" w:hAnsi="Times New Roman"/>
          <w:kern w:val="2"/>
          <w:sz w:val="24"/>
        </w:rPr>
        <w:t>开始测量指令</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kern w:val="2"/>
          <w:sz w:val="24"/>
        </w:rPr>
      </w:pPr>
      <w:r>
        <w:rPr>
          <w:rFonts w:ascii="Times New Roman" w:hAnsi="Times New Roman"/>
          <w:kern w:val="2"/>
          <w:sz w:val="24"/>
        </w:rPr>
        <w:t>作用：获取传感器测量的悬浮物值和温度值；温度的单位为℃，悬浮物的单位为mg/L。</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kern w:val="2"/>
          <w:sz w:val="24"/>
        </w:rPr>
      </w:pPr>
      <w:r>
        <w:rPr>
          <w:rFonts w:ascii="Times New Roman" w:hAnsi="Times New Roman"/>
          <w:kern w:val="2"/>
          <w:sz w:val="24"/>
        </w:rPr>
        <w:t xml:space="preserve">请求帧：0E 03 00 00 00 04 44 F6 </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kern w:val="2"/>
          <w:sz w:val="24"/>
        </w:rPr>
      </w:pPr>
      <w:r>
        <w:rPr>
          <w:rFonts w:ascii="Times New Roman" w:hAnsi="Times New Roman"/>
          <w:kern w:val="2"/>
          <w:sz w:val="24"/>
        </w:rPr>
        <w:t>应答帧：0E 03 08 01 02 00 01 00 B0 00 01 BA 28</w:t>
      </w:r>
    </w:p>
    <w:p>
      <w:pPr>
        <w:pStyle w:val="25"/>
        <w:pageBreakBefore w:val="0"/>
        <w:kinsoku/>
        <w:wordWrap/>
        <w:overflowPunct/>
        <w:topLinePunct w:val="0"/>
        <w:autoSpaceDE/>
        <w:autoSpaceDN/>
        <w:bidi w:val="0"/>
        <w:adjustRightInd/>
        <w:snapToGrid/>
        <w:spacing w:line="240" w:lineRule="auto"/>
        <w:ind w:left="360" w:firstLine="480" w:firstLineChars="0"/>
        <w:textAlignment w:val="auto"/>
        <w:rPr>
          <w:rFonts w:ascii="Times New Roman" w:hAnsi="Times New Roman"/>
          <w:sz w:val="24"/>
        </w:rPr>
      </w:pPr>
      <w:r>
        <w:rPr>
          <w:rFonts w:ascii="Times New Roman" w:hAnsi="Times New Roman"/>
          <w:sz w:val="24"/>
        </w:rPr>
        <w:t>读数示例：</w:t>
      </w:r>
    </w:p>
    <w:tbl>
      <w:tblPr>
        <w:tblStyle w:val="12"/>
        <w:tblpPr w:leftFromText="180" w:rightFromText="180" w:vertAnchor="text" w:horzAnchor="page" w:tblpX="3300" w:tblpY="195"/>
        <w:tblOverlap w:val="never"/>
        <w:tblW w:w="3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25" w:type="dxa"/>
            <w:tcBorders>
              <w:top w:val="single" w:color="auto" w:sz="6" w:space="0"/>
              <w:left w:val="single" w:color="auto" w:sz="6" w:space="0"/>
            </w:tcBorders>
          </w:tcPr>
          <w:p>
            <w:pPr>
              <w:pStyle w:val="25"/>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sz w:val="24"/>
              </w:rPr>
            </w:pPr>
            <w:r>
              <w:rPr>
                <w:rFonts w:ascii="Times New Roman" w:hAnsi="Times New Roman"/>
                <w:sz w:val="24"/>
              </w:rPr>
              <w:t>悬浮物值</w:t>
            </w:r>
          </w:p>
        </w:tc>
        <w:tc>
          <w:tcPr>
            <w:tcW w:w="1920" w:type="dxa"/>
            <w:tcBorders>
              <w:top w:val="single" w:color="auto" w:sz="6" w:space="0"/>
              <w:right w:val="single" w:color="auto" w:sz="6" w:space="0"/>
            </w:tcBorders>
          </w:tcPr>
          <w:p>
            <w:pPr>
              <w:pStyle w:val="25"/>
              <w:pageBreakBefore w:val="0"/>
              <w:kinsoku/>
              <w:wordWrap/>
              <w:overflowPunct/>
              <w:topLinePunct w:val="0"/>
              <w:autoSpaceDE/>
              <w:autoSpaceDN/>
              <w:bidi w:val="0"/>
              <w:adjustRightInd/>
              <w:snapToGrid/>
              <w:spacing w:line="240" w:lineRule="auto"/>
              <w:ind w:left="-71" w:leftChars="-34" w:firstLine="600" w:firstLineChars="250"/>
              <w:jc w:val="both"/>
              <w:textAlignment w:val="auto"/>
              <w:rPr>
                <w:rFonts w:ascii="Times New Roman" w:hAnsi="Times New Roman"/>
                <w:sz w:val="24"/>
              </w:rPr>
            </w:pPr>
            <w:r>
              <w:rPr>
                <w:rFonts w:ascii="Times New Roman" w:hAnsi="Times New Roman"/>
                <w:sz w:val="24"/>
              </w:rPr>
              <w:t>温度值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25" w:type="dxa"/>
            <w:tcBorders>
              <w:top w:val="single" w:color="auto" w:sz="4" w:space="0"/>
              <w:left w:val="single" w:color="auto" w:sz="6" w:space="0"/>
              <w:bottom w:val="single" w:color="auto" w:sz="6" w:space="0"/>
            </w:tcBorders>
          </w:tcPr>
          <w:p>
            <w:pPr>
              <w:pStyle w:val="25"/>
              <w:pageBreakBefore w:val="0"/>
              <w:kinsoku/>
              <w:wordWrap/>
              <w:overflowPunct/>
              <w:topLinePunct w:val="0"/>
              <w:autoSpaceDE/>
              <w:autoSpaceDN/>
              <w:bidi w:val="0"/>
              <w:adjustRightInd/>
              <w:snapToGrid/>
              <w:spacing w:line="240" w:lineRule="auto"/>
              <w:ind w:left="-71" w:leftChars="-34" w:firstLine="360" w:firstLineChars="150"/>
              <w:textAlignment w:val="auto"/>
              <w:rPr>
                <w:rFonts w:ascii="Times New Roman" w:hAnsi="Times New Roman"/>
                <w:sz w:val="24"/>
              </w:rPr>
            </w:pPr>
            <w:r>
              <w:rPr>
                <w:rFonts w:ascii="Times New Roman" w:hAnsi="Times New Roman"/>
                <w:sz w:val="24"/>
              </w:rPr>
              <w:t>01 02 00 01</w:t>
            </w:r>
          </w:p>
        </w:tc>
        <w:tc>
          <w:tcPr>
            <w:tcW w:w="1920" w:type="dxa"/>
            <w:tcBorders>
              <w:bottom w:val="single" w:color="auto" w:sz="6" w:space="0"/>
              <w:right w:val="single" w:color="auto" w:sz="6" w:space="0"/>
            </w:tcBorders>
          </w:tcPr>
          <w:p>
            <w:pPr>
              <w:pStyle w:val="25"/>
              <w:pageBreakBefore w:val="0"/>
              <w:kinsoku/>
              <w:wordWrap/>
              <w:overflowPunct/>
              <w:topLinePunct w:val="0"/>
              <w:autoSpaceDE/>
              <w:autoSpaceDN/>
              <w:bidi w:val="0"/>
              <w:adjustRightInd/>
              <w:snapToGrid/>
              <w:spacing w:line="240" w:lineRule="auto"/>
              <w:ind w:left="-71" w:leftChars="-34" w:firstLine="240" w:firstLineChars="100"/>
              <w:textAlignment w:val="auto"/>
              <w:rPr>
                <w:rFonts w:ascii="Times New Roman" w:hAnsi="Times New Roman"/>
                <w:sz w:val="24"/>
              </w:rPr>
            </w:pPr>
            <w:r>
              <w:rPr>
                <w:rFonts w:ascii="Times New Roman" w:hAnsi="Times New Roman"/>
                <w:sz w:val="24"/>
              </w:rPr>
              <w:t>00 B0 00 01</w:t>
            </w:r>
          </w:p>
        </w:tc>
      </w:tr>
    </w:tbl>
    <w:p>
      <w:pPr>
        <w:pStyle w:val="25"/>
        <w:pageBreakBefore w:val="0"/>
        <w:kinsoku/>
        <w:wordWrap/>
        <w:overflowPunct/>
        <w:topLinePunct w:val="0"/>
        <w:autoSpaceDE/>
        <w:autoSpaceDN/>
        <w:bidi w:val="0"/>
        <w:adjustRightInd/>
        <w:snapToGrid/>
        <w:spacing w:line="240" w:lineRule="auto"/>
        <w:ind w:firstLine="0" w:firstLineChars="0"/>
        <w:textAlignment w:val="auto"/>
        <w:rPr>
          <w:rFonts w:ascii="Times New Roman" w:hAnsi="Times New Roman"/>
          <w:sz w:val="24"/>
        </w:rPr>
      </w:pPr>
    </w:p>
    <w:p>
      <w:pPr>
        <w:pStyle w:val="25"/>
        <w:pageBreakBefore w:val="0"/>
        <w:kinsoku/>
        <w:wordWrap/>
        <w:overflowPunct/>
        <w:topLinePunct w:val="0"/>
        <w:autoSpaceDE/>
        <w:autoSpaceDN/>
        <w:bidi w:val="0"/>
        <w:adjustRightInd/>
        <w:snapToGrid/>
        <w:spacing w:line="240" w:lineRule="auto"/>
        <w:ind w:firstLine="0" w:firstLineChars="0"/>
        <w:textAlignment w:val="auto"/>
        <w:rPr>
          <w:rFonts w:ascii="Times New Roman" w:hAnsi="Times New Roman"/>
          <w:kern w:val="2"/>
          <w:sz w:val="24"/>
        </w:rPr>
      </w:pPr>
    </w:p>
    <w:p>
      <w:pPr>
        <w:pStyle w:val="25"/>
        <w:pageBreakBefore w:val="0"/>
        <w:kinsoku/>
        <w:wordWrap/>
        <w:overflowPunct/>
        <w:topLinePunct w:val="0"/>
        <w:autoSpaceDE/>
        <w:autoSpaceDN/>
        <w:bidi w:val="0"/>
        <w:adjustRightInd/>
        <w:snapToGrid/>
        <w:spacing w:line="240" w:lineRule="auto"/>
        <w:ind w:firstLine="0" w:firstLineChars="0"/>
        <w:textAlignment w:val="auto"/>
        <w:rPr>
          <w:rFonts w:ascii="Times New Roman" w:hAnsi="Times New Roman"/>
          <w:kern w:val="2"/>
          <w:sz w:val="24"/>
        </w:rPr>
      </w:pPr>
    </w:p>
    <w:p>
      <w:pPr>
        <w:pStyle w:val="25"/>
        <w:pageBreakBefore w:val="0"/>
        <w:kinsoku/>
        <w:wordWrap/>
        <w:overflowPunct/>
        <w:topLinePunct w:val="0"/>
        <w:autoSpaceDE/>
        <w:autoSpaceDN/>
        <w:bidi w:val="0"/>
        <w:adjustRightInd/>
        <w:snapToGrid/>
        <w:spacing w:line="240" w:lineRule="auto"/>
        <w:ind w:firstLine="480"/>
        <w:textAlignment w:val="auto"/>
        <w:rPr>
          <w:rFonts w:ascii="Times New Roman" w:hAnsi="Times New Roman"/>
          <w:kern w:val="2"/>
          <w:sz w:val="24"/>
        </w:rPr>
      </w:pPr>
      <w:r>
        <w:rPr>
          <w:rFonts w:ascii="Times New Roman" w:hAnsi="Times New Roman"/>
          <w:kern w:val="2"/>
          <w:sz w:val="24"/>
        </w:rPr>
        <w:t>如：悬浮物值 01 02 表示十六进制读数悬浮物值，00 01 表示悬浮物数值带1位小数点，</w:t>
      </w:r>
      <w:r>
        <w:rPr>
          <w:rFonts w:ascii="Times New Roman" w:hAnsi="Times New Roman"/>
          <w:sz w:val="24"/>
        </w:rPr>
        <w:t>转换成十进制数值为25.8。</w:t>
      </w:r>
    </w:p>
    <w:p>
      <w:pPr>
        <w:pStyle w:val="25"/>
        <w:pageBreakBefore w:val="0"/>
        <w:kinsoku/>
        <w:wordWrap/>
        <w:overflowPunct/>
        <w:topLinePunct w:val="0"/>
        <w:autoSpaceDE/>
        <w:autoSpaceDN/>
        <w:bidi w:val="0"/>
        <w:adjustRightInd/>
        <w:snapToGrid/>
        <w:spacing w:line="240" w:lineRule="auto"/>
        <w:ind w:firstLine="480"/>
        <w:textAlignment w:val="auto"/>
        <w:rPr>
          <w:rFonts w:ascii="Times New Roman" w:hAnsi="Times New Roman"/>
        </w:rPr>
      </w:pPr>
      <w:r>
        <w:rPr>
          <w:rFonts w:ascii="Times New Roman" w:hAnsi="Times New Roman"/>
          <w:sz w:val="24"/>
        </w:rPr>
        <w:t>温度值00 B0 表示十六进制读数温度值，00 01表示温度数值带1位小数点转换成十进制数值为17.6。</w:t>
      </w:r>
    </w:p>
    <w:p>
      <w:pPr>
        <w:pStyle w:val="25"/>
        <w:pageBreakBefore w:val="0"/>
        <w:numPr>
          <w:ilvl w:val="0"/>
          <w:numId w:val="19"/>
        </w:numPr>
        <w:suppressAutoHyphens w:val="0"/>
        <w:kinsoku/>
        <w:wordWrap/>
        <w:overflowPunct/>
        <w:topLinePunct w:val="0"/>
        <w:autoSpaceDE/>
        <w:autoSpaceDN/>
        <w:bidi w:val="0"/>
        <w:adjustRightInd/>
        <w:snapToGrid/>
        <w:spacing w:line="240" w:lineRule="auto"/>
        <w:ind w:firstLineChars="0"/>
        <w:textAlignment w:val="auto"/>
        <w:rPr>
          <w:rFonts w:ascii="Times New Roman" w:hAnsi="Times New Roman"/>
          <w:kern w:val="2"/>
          <w:sz w:val="24"/>
        </w:rPr>
      </w:pPr>
      <w:r>
        <w:rPr>
          <w:rFonts w:ascii="Times New Roman" w:hAnsi="Times New Roman"/>
          <w:kern w:val="2"/>
          <w:sz w:val="24"/>
        </w:rPr>
        <w:t>校准指令</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sz w:val="24"/>
        </w:rPr>
      </w:pPr>
      <w:r>
        <w:rPr>
          <w:rFonts w:ascii="Times New Roman" w:hAnsi="Times New Roman"/>
          <w:sz w:val="24"/>
        </w:rPr>
        <w:t>零点校准</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sz w:val="24"/>
        </w:rPr>
      </w:pPr>
      <w:r>
        <w:rPr>
          <w:rFonts w:ascii="Times New Roman" w:hAnsi="Times New Roman"/>
          <w:sz w:val="24"/>
        </w:rPr>
        <w:t>作用：设定悬浮物传感器的零点校准值；此处零点校准在零悬浮物液中进行；</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sz w:val="24"/>
        </w:rPr>
      </w:pPr>
      <w:r>
        <w:rPr>
          <w:rFonts w:ascii="Times New Roman" w:hAnsi="Times New Roman"/>
          <w:sz w:val="24"/>
        </w:rPr>
        <w:t xml:space="preserve">请求帧：0E 06 10 00 00 00 8D F5 </w:t>
      </w:r>
    </w:p>
    <w:p>
      <w:pPr>
        <w:pStyle w:val="25"/>
        <w:pageBreakBefore w:val="0"/>
        <w:kinsoku/>
        <w:wordWrap/>
        <w:overflowPunct/>
        <w:topLinePunct w:val="0"/>
        <w:autoSpaceDE/>
        <w:autoSpaceDN/>
        <w:bidi w:val="0"/>
        <w:adjustRightInd/>
        <w:snapToGrid/>
        <w:spacing w:line="240" w:lineRule="auto"/>
        <w:ind w:left="360" w:firstLine="480"/>
        <w:textAlignment w:val="auto"/>
        <w:rPr>
          <w:rFonts w:hint="default" w:ascii="Times New Roman" w:hAnsi="Times New Roman"/>
          <w:sz w:val="24"/>
        </w:rPr>
      </w:pPr>
      <w:r>
        <w:rPr>
          <w:rFonts w:ascii="Times New Roman" w:hAnsi="Times New Roman"/>
          <w:sz w:val="24"/>
        </w:rPr>
        <w:t>应答帧：</w:t>
      </w:r>
      <w:r>
        <w:rPr>
          <w:rFonts w:ascii="Times New Roman" w:hAnsi="Times New Roman"/>
          <w:kern w:val="2"/>
          <w:sz w:val="24"/>
        </w:rPr>
        <w:t xml:space="preserve">0E 06 10 00 00 00 8D F5 </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kern w:val="2"/>
          <w:sz w:val="24"/>
        </w:rPr>
      </w:pPr>
      <w:r>
        <w:rPr>
          <w:rFonts w:ascii="Times New Roman" w:hAnsi="Times New Roman"/>
          <w:kern w:val="2"/>
          <w:sz w:val="24"/>
        </w:rPr>
        <w:t>斜率校准</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kern w:val="2"/>
          <w:sz w:val="24"/>
        </w:rPr>
      </w:pPr>
      <w:r>
        <w:rPr>
          <w:rFonts w:ascii="Times New Roman" w:hAnsi="Times New Roman"/>
          <w:kern w:val="2"/>
          <w:sz w:val="24"/>
        </w:rPr>
        <w:t>作用：设定</w:t>
      </w:r>
      <w:r>
        <w:rPr>
          <w:rFonts w:ascii="Times New Roman" w:hAnsi="Times New Roman"/>
          <w:sz w:val="24"/>
        </w:rPr>
        <w:t>悬浮物</w:t>
      </w:r>
      <w:r>
        <w:rPr>
          <w:rFonts w:ascii="Times New Roman" w:hAnsi="Times New Roman"/>
          <w:kern w:val="2"/>
          <w:sz w:val="24"/>
        </w:rPr>
        <w:t>传感器的斜率校准值；此处斜率值以实际标准溶液数值x10为准，以1000mg/L为示例参看校准；</w:t>
      </w:r>
    </w:p>
    <w:p>
      <w:pPr>
        <w:pStyle w:val="25"/>
        <w:pageBreakBefore w:val="0"/>
        <w:kinsoku/>
        <w:wordWrap/>
        <w:overflowPunct/>
        <w:topLinePunct w:val="0"/>
        <w:autoSpaceDE/>
        <w:autoSpaceDN/>
        <w:bidi w:val="0"/>
        <w:adjustRightInd/>
        <w:snapToGrid/>
        <w:spacing w:line="240" w:lineRule="auto"/>
        <w:ind w:left="360" w:firstLine="480"/>
        <w:textAlignment w:val="auto"/>
        <w:rPr>
          <w:rFonts w:hint="default" w:ascii="Times New Roman" w:hAnsi="Times New Roman"/>
          <w:kern w:val="2"/>
          <w:sz w:val="24"/>
        </w:rPr>
      </w:pPr>
      <w:r>
        <w:rPr>
          <w:rFonts w:ascii="Times New Roman" w:hAnsi="Times New Roman"/>
          <w:sz w:val="24"/>
        </w:rPr>
        <w:t>请求帧：</w:t>
      </w:r>
      <w:r>
        <w:rPr>
          <w:rFonts w:ascii="Times New Roman" w:hAnsi="Times New Roman"/>
          <w:kern w:val="2"/>
          <w:sz w:val="24"/>
        </w:rPr>
        <w:t xml:space="preserve">0E 06 10 04 27 10 D6 08 </w:t>
      </w:r>
    </w:p>
    <w:p>
      <w:pPr>
        <w:pStyle w:val="25"/>
        <w:pageBreakBefore w:val="0"/>
        <w:kinsoku/>
        <w:wordWrap/>
        <w:overflowPunct/>
        <w:topLinePunct w:val="0"/>
        <w:autoSpaceDE/>
        <w:autoSpaceDN/>
        <w:bidi w:val="0"/>
        <w:adjustRightInd/>
        <w:snapToGrid/>
        <w:spacing w:line="240" w:lineRule="auto"/>
        <w:ind w:left="360" w:firstLine="480"/>
        <w:textAlignment w:val="auto"/>
        <w:rPr>
          <w:rFonts w:hint="default" w:ascii="Times New Roman" w:hAnsi="Times New Roman"/>
          <w:kern w:val="2"/>
          <w:sz w:val="24"/>
        </w:rPr>
      </w:pPr>
      <w:r>
        <w:rPr>
          <w:rFonts w:ascii="Times New Roman" w:hAnsi="Times New Roman"/>
          <w:sz w:val="24"/>
        </w:rPr>
        <w:t>应答帧：</w:t>
      </w:r>
      <w:r>
        <w:rPr>
          <w:rFonts w:ascii="Times New Roman" w:hAnsi="Times New Roman"/>
          <w:kern w:val="2"/>
          <w:sz w:val="24"/>
        </w:rPr>
        <w:t xml:space="preserve">0E 06 10 04 27 10 D6 08 </w:t>
      </w:r>
    </w:p>
    <w:p>
      <w:pPr>
        <w:pStyle w:val="25"/>
        <w:pageBreakBefore w:val="0"/>
        <w:numPr>
          <w:ilvl w:val="0"/>
          <w:numId w:val="19"/>
        </w:numPr>
        <w:suppressAutoHyphens w:val="0"/>
        <w:kinsoku/>
        <w:wordWrap/>
        <w:overflowPunct/>
        <w:topLinePunct w:val="0"/>
        <w:autoSpaceDE/>
        <w:autoSpaceDN/>
        <w:bidi w:val="0"/>
        <w:adjustRightInd/>
        <w:snapToGrid/>
        <w:spacing w:line="240" w:lineRule="auto"/>
        <w:ind w:firstLineChars="0"/>
        <w:textAlignment w:val="auto"/>
        <w:rPr>
          <w:rFonts w:ascii="Times New Roman" w:hAnsi="Times New Roman"/>
          <w:kern w:val="2"/>
          <w:sz w:val="24"/>
        </w:rPr>
      </w:pPr>
      <w:r>
        <w:rPr>
          <w:rFonts w:ascii="Times New Roman" w:hAnsi="Times New Roman"/>
          <w:kern w:val="2"/>
          <w:sz w:val="24"/>
        </w:rPr>
        <w:t>设置设备ID地址：</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sz w:val="24"/>
        </w:rPr>
      </w:pPr>
      <w:r>
        <w:rPr>
          <w:rFonts w:ascii="Times New Roman" w:hAnsi="Times New Roman"/>
          <w:sz w:val="24"/>
        </w:rPr>
        <w:t>作用：设置传感器的Modbus设备地址；</w:t>
      </w:r>
    </w:p>
    <w:p>
      <w:pPr>
        <w:pStyle w:val="25"/>
        <w:pageBreakBefore w:val="0"/>
        <w:kinsoku/>
        <w:wordWrap/>
        <w:overflowPunct/>
        <w:topLinePunct w:val="0"/>
        <w:autoSpaceDE/>
        <w:autoSpaceDN/>
        <w:bidi w:val="0"/>
        <w:adjustRightInd/>
        <w:snapToGrid/>
        <w:spacing w:line="240" w:lineRule="auto"/>
        <w:ind w:left="360" w:firstLine="480"/>
        <w:textAlignment w:val="auto"/>
        <w:rPr>
          <w:rFonts w:ascii="Times New Roman" w:hAnsi="Times New Roman"/>
          <w:sz w:val="24"/>
        </w:rPr>
      </w:pPr>
      <w:r>
        <w:rPr>
          <w:rFonts w:ascii="Times New Roman" w:hAnsi="Times New Roman"/>
          <w:sz w:val="24"/>
        </w:rPr>
        <w:t>将传感器地址14改为</w:t>
      </w:r>
      <w:r>
        <w:rPr>
          <w:rFonts w:ascii="Times New Roman" w:hAnsi="Times New Roman"/>
          <w:kern w:val="2"/>
          <w:sz w:val="24"/>
        </w:rPr>
        <w:t>01</w:t>
      </w:r>
      <w:r>
        <w:rPr>
          <w:rFonts w:ascii="Times New Roman" w:hAnsi="Times New Roman"/>
          <w:sz w:val="24"/>
        </w:rPr>
        <w:t>，范例如下</w:t>
      </w:r>
    </w:p>
    <w:p>
      <w:pPr>
        <w:pStyle w:val="25"/>
        <w:pageBreakBefore w:val="0"/>
        <w:kinsoku/>
        <w:wordWrap/>
        <w:overflowPunct/>
        <w:topLinePunct w:val="0"/>
        <w:autoSpaceDE/>
        <w:autoSpaceDN/>
        <w:bidi w:val="0"/>
        <w:adjustRightInd/>
        <w:snapToGrid/>
        <w:spacing w:line="240" w:lineRule="auto"/>
        <w:ind w:left="360" w:firstLine="480"/>
        <w:textAlignment w:val="auto"/>
        <w:rPr>
          <w:rFonts w:hint="default" w:ascii="Times New Roman" w:hAnsi="Times New Roman"/>
          <w:sz w:val="24"/>
        </w:rPr>
      </w:pPr>
      <w:r>
        <w:rPr>
          <w:rFonts w:ascii="Times New Roman" w:hAnsi="Times New Roman"/>
          <w:sz w:val="24"/>
        </w:rPr>
        <w:t>请求帧：</w:t>
      </w:r>
      <w:r>
        <w:rPr>
          <w:rFonts w:ascii="Times New Roman" w:hAnsi="Times New Roman"/>
          <w:kern w:val="2"/>
          <w:sz w:val="24"/>
        </w:rPr>
        <w:t>0E 06 20 02 00 01 E2 F5</w:t>
      </w:r>
    </w:p>
    <w:p>
      <w:pPr>
        <w:pStyle w:val="25"/>
        <w:pageBreakBefore w:val="0"/>
        <w:kinsoku/>
        <w:wordWrap/>
        <w:overflowPunct/>
        <w:topLinePunct w:val="0"/>
        <w:autoSpaceDE/>
        <w:autoSpaceDN/>
        <w:bidi w:val="0"/>
        <w:adjustRightInd/>
        <w:snapToGrid/>
        <w:spacing w:line="240" w:lineRule="auto"/>
        <w:ind w:left="360" w:firstLine="480"/>
        <w:textAlignment w:val="auto"/>
        <w:rPr>
          <w:rFonts w:hint="default" w:ascii="Times New Roman" w:hAnsi="Times New Roman"/>
          <w:b/>
          <w:kern w:val="0"/>
          <w:szCs w:val="28"/>
        </w:rPr>
      </w:pPr>
      <w:r>
        <w:rPr>
          <w:rFonts w:ascii="Times New Roman" w:hAnsi="Times New Roman"/>
          <w:sz w:val="24"/>
        </w:rPr>
        <w:t>应答帧：0E 06 20 02 00 01 E2 F5</w:t>
      </w:r>
    </w:p>
    <w:p>
      <w:pPr>
        <w:pStyle w:val="25"/>
        <w:pageBreakBefore w:val="0"/>
        <w:numPr>
          <w:ilvl w:val="0"/>
          <w:numId w:val="17"/>
        </w:numPr>
        <w:suppressAutoHyphens w:val="0"/>
        <w:kinsoku/>
        <w:wordWrap/>
        <w:overflowPunct/>
        <w:topLinePunct w:val="0"/>
        <w:autoSpaceDE/>
        <w:autoSpaceDN/>
        <w:bidi w:val="0"/>
        <w:adjustRightInd/>
        <w:snapToGrid/>
        <w:spacing w:line="240" w:lineRule="auto"/>
        <w:ind w:firstLineChars="0"/>
        <w:jc w:val="both"/>
        <w:textAlignment w:val="auto"/>
        <w:rPr>
          <w:rFonts w:ascii="Times New Roman" w:hAnsi="Times New Roman"/>
          <w:b/>
          <w:kern w:val="0"/>
          <w:szCs w:val="28"/>
        </w:rPr>
      </w:pPr>
      <w:r>
        <w:rPr>
          <w:rFonts w:ascii="Times New Roman" w:hAnsi="Times New Roman"/>
          <w:b/>
          <w:kern w:val="0"/>
          <w:szCs w:val="28"/>
        </w:rPr>
        <w:t>错误响应</w:t>
      </w:r>
    </w:p>
    <w:p>
      <w:pPr>
        <w:pageBreakBefore w:val="0"/>
        <w:kinsoku/>
        <w:wordWrap/>
        <w:overflowPunct/>
        <w:topLinePunct w:val="0"/>
        <w:autoSpaceDE/>
        <w:autoSpaceDN/>
        <w:bidi w:val="0"/>
        <w:adjustRightInd/>
        <w:snapToGrid/>
        <w:spacing w:after="156" w:afterLines="50" w:line="240" w:lineRule="auto"/>
        <w:ind w:firstLine="480" w:firstLineChars="200"/>
        <w:textAlignment w:val="auto"/>
        <w:rPr>
          <w:rFonts w:ascii="Times New Roman" w:hAnsi="Times New Roman"/>
          <w:sz w:val="24"/>
          <w:szCs w:val="24"/>
        </w:rPr>
      </w:pPr>
      <w:r>
        <w:rPr>
          <w:rFonts w:ascii="Times New Roman" w:hAnsi="Times New Roman"/>
          <w:sz w:val="24"/>
          <w:szCs w:val="24"/>
        </w:rPr>
        <w:t>如果传感器不能正确执行上位机命令，则会返回如下格式信息：</w:t>
      </w:r>
    </w:p>
    <w:tbl>
      <w:tblPr>
        <w:tblStyle w:val="12"/>
        <w:tblW w:w="6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4"/>
        <w:gridCol w:w="1312"/>
        <w:gridCol w:w="121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op w:val="single" w:color="auto" w:sz="6" w:space="0"/>
              <w:left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定义</w:t>
            </w:r>
          </w:p>
        </w:tc>
        <w:tc>
          <w:tcPr>
            <w:tcW w:w="1104" w:type="dxa"/>
            <w:tcBorders>
              <w:top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地址</w:t>
            </w:r>
          </w:p>
        </w:tc>
        <w:tc>
          <w:tcPr>
            <w:tcW w:w="1312" w:type="dxa"/>
            <w:tcBorders>
              <w:top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功能码</w:t>
            </w:r>
          </w:p>
        </w:tc>
        <w:tc>
          <w:tcPr>
            <w:tcW w:w="1211" w:type="dxa"/>
            <w:tcBorders>
              <w:top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CODE</w:t>
            </w:r>
          </w:p>
        </w:tc>
        <w:tc>
          <w:tcPr>
            <w:tcW w:w="1559" w:type="dxa"/>
            <w:tcBorders>
              <w:top w:val="single" w:color="auto" w:sz="6" w:space="0"/>
              <w:right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CRC校验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left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数据</w:t>
            </w:r>
          </w:p>
        </w:tc>
        <w:tc>
          <w:tcPr>
            <w:tcW w:w="1104" w:type="dxa"/>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ADDR</w:t>
            </w:r>
          </w:p>
        </w:tc>
        <w:tc>
          <w:tcPr>
            <w:tcW w:w="1312" w:type="dxa"/>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COM+80H</w:t>
            </w:r>
          </w:p>
        </w:tc>
        <w:tc>
          <w:tcPr>
            <w:tcW w:w="1211" w:type="dxa"/>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xx</w:t>
            </w:r>
          </w:p>
        </w:tc>
        <w:tc>
          <w:tcPr>
            <w:tcW w:w="1559" w:type="dxa"/>
            <w:tcBorders>
              <w:right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CRC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left w:val="single" w:color="auto" w:sz="6" w:space="0"/>
              <w:bottom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字节数</w:t>
            </w:r>
          </w:p>
        </w:tc>
        <w:tc>
          <w:tcPr>
            <w:tcW w:w="1104" w:type="dxa"/>
            <w:tcBorders>
              <w:bottom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1</w:t>
            </w:r>
          </w:p>
        </w:tc>
        <w:tc>
          <w:tcPr>
            <w:tcW w:w="1312" w:type="dxa"/>
            <w:tcBorders>
              <w:bottom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1</w:t>
            </w:r>
          </w:p>
        </w:tc>
        <w:tc>
          <w:tcPr>
            <w:tcW w:w="1211" w:type="dxa"/>
            <w:tcBorders>
              <w:bottom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1</w:t>
            </w:r>
          </w:p>
        </w:tc>
        <w:tc>
          <w:tcPr>
            <w:tcW w:w="1559" w:type="dxa"/>
            <w:tcBorders>
              <w:bottom w:val="single" w:color="auto" w:sz="6" w:space="0"/>
              <w:right w:val="single" w:color="auto" w:sz="6" w:space="0"/>
            </w:tcBorders>
            <w:vAlign w:val="center"/>
          </w:tcPr>
          <w:p>
            <w:pPr>
              <w:pageBreakBefore w:val="0"/>
              <w:kinsoku/>
              <w:wordWrap/>
              <w:overflowPunct/>
              <w:topLinePunct w:val="0"/>
              <w:autoSpaceDE/>
              <w:autoSpaceDN/>
              <w:bidi w:val="0"/>
              <w:adjustRightInd/>
              <w:snapToGrid/>
              <w:spacing w:line="240" w:lineRule="auto"/>
              <w:jc w:val="center"/>
              <w:textAlignment w:val="auto"/>
              <w:rPr>
                <w:rFonts w:ascii="Times New Roman" w:hAnsi="Times New Roman"/>
                <w:sz w:val="24"/>
                <w:szCs w:val="24"/>
              </w:rPr>
            </w:pPr>
            <w:r>
              <w:rPr>
                <w:rFonts w:ascii="Times New Roman" w:hAnsi="Times New Roman"/>
                <w:sz w:val="24"/>
                <w:szCs w:val="24"/>
              </w:rPr>
              <w:t>2</w:t>
            </w:r>
          </w:p>
        </w:tc>
      </w:tr>
    </w:tbl>
    <w:p>
      <w:pPr>
        <w:pStyle w:val="25"/>
        <w:pageBreakBefore w:val="0"/>
        <w:numPr>
          <w:ilvl w:val="0"/>
          <w:numId w:val="20"/>
        </w:numPr>
        <w:suppressAutoHyphens w:val="0"/>
        <w:kinsoku/>
        <w:wordWrap/>
        <w:overflowPunct/>
        <w:topLinePunct w:val="0"/>
        <w:autoSpaceDE/>
        <w:autoSpaceDN/>
        <w:bidi w:val="0"/>
        <w:adjustRightInd/>
        <w:snapToGrid/>
        <w:spacing w:before="156" w:beforeLines="50" w:line="240" w:lineRule="auto"/>
        <w:ind w:left="845" w:firstLineChars="0"/>
        <w:textAlignment w:val="auto"/>
        <w:rPr>
          <w:rFonts w:ascii="Times New Roman" w:hAnsi="Times New Roman"/>
          <w:sz w:val="24"/>
        </w:rPr>
      </w:pPr>
      <w:r>
        <w:rPr>
          <w:rFonts w:ascii="Times New Roman" w:hAnsi="Times New Roman"/>
          <w:sz w:val="24"/>
        </w:rPr>
        <w:t>CODE：01 – 功能码错</w:t>
      </w:r>
    </w:p>
    <w:p>
      <w:pPr>
        <w:keepNext w:val="0"/>
        <w:keepLines w:val="0"/>
        <w:pageBreakBefore w:val="0"/>
        <w:widowControl w:val="0"/>
        <w:kinsoku/>
        <w:wordWrap/>
        <w:overflowPunct/>
        <w:topLinePunct w:val="0"/>
        <w:autoSpaceDE/>
        <w:autoSpaceDN/>
        <w:bidi w:val="0"/>
        <w:adjustRightInd/>
        <w:snapToGrid/>
        <w:spacing w:line="240" w:lineRule="auto"/>
        <w:ind w:firstLine="1752" w:firstLineChars="730"/>
        <w:jc w:val="left"/>
        <w:textAlignment w:val="auto"/>
        <w:rPr>
          <w:rFonts w:ascii="Times New Roman" w:hAnsi="Times New Roman"/>
          <w:sz w:val="24"/>
          <w:szCs w:val="24"/>
        </w:rPr>
      </w:pPr>
      <w:r>
        <w:rPr>
          <w:rFonts w:ascii="Times New Roman" w:hAnsi="Times New Roman"/>
          <w:sz w:val="24"/>
          <w:szCs w:val="24"/>
        </w:rPr>
        <w:t>03 – 数据错</w:t>
      </w:r>
    </w:p>
    <w:p>
      <w:pPr>
        <w:pStyle w:val="25"/>
        <w:pageBreakBefore w:val="0"/>
        <w:numPr>
          <w:ilvl w:val="0"/>
          <w:numId w:val="20"/>
        </w:numPr>
        <w:suppressAutoHyphens w:val="0"/>
        <w:kinsoku/>
        <w:wordWrap/>
        <w:overflowPunct/>
        <w:topLinePunct w:val="0"/>
        <w:autoSpaceDE/>
        <w:autoSpaceDN/>
        <w:bidi w:val="0"/>
        <w:adjustRightInd/>
        <w:snapToGrid/>
        <w:spacing w:line="240" w:lineRule="auto"/>
        <w:ind w:left="845" w:firstLineChars="0"/>
        <w:textAlignment w:val="auto"/>
        <w:rPr>
          <w:rFonts w:ascii="Times New Roman" w:hAnsi="Times New Roman"/>
          <w:sz w:val="24"/>
          <w:shd w:val="clear" w:color="FFFFFF" w:fill="D9D9D9"/>
        </w:rPr>
      </w:pPr>
      <w:r>
        <w:rPr>
          <w:rFonts w:ascii="Times New Roman" w:hAnsi="Times New Roman"/>
          <w:sz w:val="24"/>
        </w:rPr>
        <w:t>COM：接收到的功能码</w:t>
      </w:r>
    </w:p>
    <w:sectPr>
      <w:headerReference r:id="rId4" w:type="first"/>
      <w:footerReference r:id="rId6" w:type="first"/>
      <w:headerReference r:id="rId3" w:type="default"/>
      <w:footerReference r:id="rId5" w:type="default"/>
      <w:pgSz w:w="11906" w:h="16838"/>
      <w:pgMar w:top="1440" w:right="1080" w:bottom="1440" w:left="1080" w:header="1134"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凯米斯科技             </w:t>
    </w:r>
    <w:r>
      <w:t xml:space="preserve"> </w:t>
    </w:r>
    <w:r>
      <w:rPr>
        <w:rFonts w:hint="eastAsia"/>
      </w:rPr>
      <w:t xml:space="preserve">          </w:t>
    </w:r>
    <w:r>
      <w:t xml:space="preserve">                                                                   </w:t>
    </w:r>
    <w:r>
      <w:fldChar w:fldCharType="begin"/>
    </w:r>
    <w:r>
      <w:instrText xml:space="preserve"> PAGE </w:instrText>
    </w:r>
    <w:r>
      <w:fldChar w:fldCharType="separate"/>
    </w:r>
    <w:r>
      <w:t>4</w:t>
    </w:r>
    <w:r>
      <w:fldChar w:fldCharType="end"/>
    </w:r>
    <w:r>
      <w:t xml:space="preserve"> / </w:t>
    </w:r>
    <w:r>
      <w:fldChar w:fldCharType="begin"/>
    </w:r>
    <w:r>
      <w:instrText xml:space="preserve"> NUMPAGES  </w:instrText>
    </w:r>
    <w:r>
      <w:fldChar w:fldCharType="separate"/>
    </w:r>
    <w:r>
      <w:t>10</w:t>
    </w:r>
    <w:r>
      <w:fldChar w:fldCharType="end"/>
    </w:r>
  </w:p>
  <w:p>
    <w:pPr>
      <w:rPr>
        <w:rFonts w:ascii="Times New Roman" w:hAnsi="Times New Roman"/>
        <w:sz w:val="18"/>
        <w:szCs w:val="18"/>
      </w:rPr>
    </w:pPr>
    <w:r>
      <w:fldChar w:fldCharType="begin"/>
    </w:r>
    <w:r>
      <w:instrText xml:space="preserve"> HYPERLINK "http://www.chemins-tech.com" </w:instrText>
    </w:r>
    <w:r>
      <w:fldChar w:fldCharType="separate"/>
    </w:r>
    <w:r>
      <w:rPr>
        <w:rStyle w:val="15"/>
        <w:rFonts w:ascii="Times New Roman" w:hAnsi="Times New Roman"/>
        <w:sz w:val="18"/>
        <w:szCs w:val="18"/>
      </w:rPr>
      <w:t>www.chemins-tech.com</w:t>
    </w:r>
    <w:r>
      <w:rPr>
        <w:rStyle w:val="15"/>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烟台凯米斯仪器有限公司 Rev2021-01                                                                    </w:t>
    </w:r>
    <w:r>
      <w:fldChar w:fldCharType="begin"/>
    </w:r>
    <w:r>
      <w:instrText xml:space="preserve"> PAGE </w:instrText>
    </w:r>
    <w:r>
      <w:fldChar w:fldCharType="separate"/>
    </w:r>
    <w:r>
      <w:t>1</w:t>
    </w:r>
    <w:r>
      <w:fldChar w:fldCharType="end"/>
    </w:r>
    <w:r>
      <w:t xml:space="preserve"> / </w:t>
    </w:r>
    <w:r>
      <w:fldChar w:fldCharType="begin"/>
    </w:r>
    <w:r>
      <w:instrText xml:space="preserve"> NUMPAGES  </w:instrText>
    </w:r>
    <w:r>
      <w:fldChar w:fldCharType="separate"/>
    </w:r>
    <w:r>
      <w:t>10</w:t>
    </w:r>
    <w:r>
      <w:fldChar w:fldCharType="end"/>
    </w:r>
  </w:p>
  <w:p>
    <w:r>
      <w:fldChar w:fldCharType="begin"/>
    </w:r>
    <w:r>
      <w:instrText xml:space="preserve"> HYPERLINK "http://www.chemins-tech.com" </w:instrText>
    </w:r>
    <w:r>
      <w:fldChar w:fldCharType="separate"/>
    </w:r>
    <w:r>
      <w:rPr>
        <w:rStyle w:val="15"/>
        <w:rFonts w:hint="eastAsia"/>
      </w:rPr>
      <w:t>www.chemins-tech.com</w:t>
    </w:r>
    <w:r>
      <w:rPr>
        <w:rStyle w:val="15"/>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jc w:val="left"/>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-295910</wp:posOffset>
          </wp:positionV>
          <wp:extent cx="1700530" cy="40449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1700212" cy="40481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180"/>
      <w:jc w:val="left"/>
    </w:pPr>
    <w:r>
      <w:drawing>
        <wp:anchor distT="0" distB="0" distL="114300" distR="114300" simplePos="0" relativeHeight="251659264" behindDoc="0" locked="0" layoutInCell="1" allowOverlap="1">
          <wp:simplePos x="0" y="0"/>
          <wp:positionH relativeFrom="column">
            <wp:posOffset>-635</wp:posOffset>
          </wp:positionH>
          <wp:positionV relativeFrom="paragraph">
            <wp:posOffset>-296545</wp:posOffset>
          </wp:positionV>
          <wp:extent cx="1699895" cy="402590"/>
          <wp:effectExtent l="1905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
                  <a:srcRect/>
                  <a:stretch>
                    <a:fillRect/>
                  </a:stretch>
                </pic:blipFill>
                <pic:spPr>
                  <a:xfrm>
                    <a:off x="0" y="0"/>
                    <a:ext cx="1700022" cy="40233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00F70"/>
    <w:multiLevelType w:val="multilevel"/>
    <w:tmpl w:val="00100F70"/>
    <w:lvl w:ilvl="0" w:tentative="0">
      <w:start w:val="1"/>
      <w:numFmt w:val="decimal"/>
      <w:lvlText w:val="%1."/>
      <w:lvlJc w:val="left"/>
      <w:pPr>
        <w:ind w:left="840"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38D6D24"/>
    <w:multiLevelType w:val="multilevel"/>
    <w:tmpl w:val="038D6D24"/>
    <w:lvl w:ilvl="0" w:tentative="0">
      <w:start w:val="1"/>
      <w:numFmt w:val="decimal"/>
      <w:lvlText w:val="%1."/>
      <w:lvlJc w:val="left"/>
      <w:pPr>
        <w:ind w:left="846"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F2419E"/>
    <w:multiLevelType w:val="multilevel"/>
    <w:tmpl w:val="05F2419E"/>
    <w:lvl w:ilvl="0" w:tentative="0">
      <w:start w:val="1"/>
      <w:numFmt w:val="lowerLetter"/>
      <w:lvlText w:val="%1)"/>
      <w:lvlJc w:val="left"/>
      <w:pPr>
        <w:ind w:left="840"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C222AF3"/>
    <w:multiLevelType w:val="multilevel"/>
    <w:tmpl w:val="0C222AF3"/>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0180DFB"/>
    <w:multiLevelType w:val="multilevel"/>
    <w:tmpl w:val="10180DF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A53DBF"/>
    <w:multiLevelType w:val="multilevel"/>
    <w:tmpl w:val="10A53DBF"/>
    <w:lvl w:ilvl="0" w:tentative="0">
      <w:start w:val="1"/>
      <w:numFmt w:val="decimal"/>
      <w:lvlText w:val="%1"/>
      <w:lvlJc w:val="left"/>
      <w:pPr>
        <w:ind w:left="425" w:hanging="425"/>
      </w:pPr>
    </w:lvl>
    <w:lvl w:ilvl="1" w:tentative="0">
      <w:start w:val="1"/>
      <w:numFmt w:val="decimal"/>
      <w:lvlText w:val="%1.%2"/>
      <w:lvlJc w:val="left"/>
      <w:pPr>
        <w:ind w:left="992" w:hanging="567"/>
      </w:pPr>
      <w:rPr>
        <w:rFonts w:asciiTheme="majorEastAsia" w:hAnsiTheme="majorEastAsia" w:eastAsiaTheme="majorEastAsia"/>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30C11925"/>
    <w:multiLevelType w:val="multilevel"/>
    <w:tmpl w:val="30C11925"/>
    <w:lvl w:ilvl="0" w:tentative="0">
      <w:start w:val="1"/>
      <w:numFmt w:val="lowerLetter"/>
      <w:lvlText w:val="%1)"/>
      <w:lvlJc w:val="left"/>
      <w:pPr>
        <w:ind w:left="845" w:hanging="420"/>
      </w:pPr>
      <w:rPr>
        <w:rFonts w:hint="default" w:ascii="Times New Roman" w:hAnsi="Times New Roman" w:cs="Times New Roman"/>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35524E51"/>
    <w:multiLevelType w:val="multilevel"/>
    <w:tmpl w:val="35524E51"/>
    <w:lvl w:ilvl="0" w:tentative="0">
      <w:start w:val="1"/>
      <w:numFmt w:val="decimal"/>
      <w:lvlText w:val="%1."/>
      <w:lvlJc w:val="left"/>
      <w:pPr>
        <w:ind w:left="420" w:hanging="42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372CB6"/>
    <w:multiLevelType w:val="multilevel"/>
    <w:tmpl w:val="40372CB6"/>
    <w:lvl w:ilvl="0" w:tentative="0">
      <w:start w:val="1"/>
      <w:numFmt w:val="decimal"/>
      <w:lvlText w:val="%1"/>
      <w:lvlJc w:val="left"/>
      <w:pPr>
        <w:ind w:left="425" w:hanging="425"/>
      </w:pPr>
    </w:lvl>
    <w:lvl w:ilvl="1" w:tentative="0">
      <w:start w:val="1"/>
      <w:numFmt w:val="decimal"/>
      <w:lvlText w:val="%1.%2"/>
      <w:lvlJc w:val="left"/>
      <w:pPr>
        <w:ind w:left="992" w:hanging="567"/>
      </w:pPr>
      <w:rPr>
        <w:rFonts w:asciiTheme="majorEastAsia" w:hAnsiTheme="majorEastAsia" w:eastAsiaTheme="majorEastAsia"/>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486E5837"/>
    <w:multiLevelType w:val="multilevel"/>
    <w:tmpl w:val="486E583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55B53A7C"/>
    <w:multiLevelType w:val="multilevel"/>
    <w:tmpl w:val="55B53A7C"/>
    <w:lvl w:ilvl="0" w:tentative="0">
      <w:start w:val="1"/>
      <w:numFmt w:val="bullet"/>
      <w:lvlText w:val=""/>
      <w:lvlJc w:val="left"/>
      <w:pPr>
        <w:ind w:left="420" w:hanging="420"/>
      </w:pPr>
      <w:rPr>
        <w:rFonts w:hint="default" w:ascii="Wingdings" w:hAnsi="Wingdings"/>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7625D98"/>
    <w:multiLevelType w:val="singleLevel"/>
    <w:tmpl w:val="57625D98"/>
    <w:lvl w:ilvl="0" w:tentative="0">
      <w:start w:val="1"/>
      <w:numFmt w:val="bullet"/>
      <w:lvlText w:val=""/>
      <w:lvlJc w:val="left"/>
      <w:pPr>
        <w:tabs>
          <w:tab w:val="left" w:pos="420"/>
        </w:tabs>
        <w:ind w:left="420" w:hanging="420"/>
      </w:pPr>
      <w:rPr>
        <w:rFonts w:hint="default" w:ascii="Wingdings" w:hAnsi="Wingdings"/>
        <w:sz w:val="24"/>
        <w:szCs w:val="24"/>
      </w:rPr>
    </w:lvl>
  </w:abstractNum>
  <w:abstractNum w:abstractNumId="12">
    <w:nsid w:val="5767B7FB"/>
    <w:multiLevelType w:val="singleLevel"/>
    <w:tmpl w:val="5767B7FB"/>
    <w:lvl w:ilvl="0" w:tentative="0">
      <w:start w:val="1"/>
      <w:numFmt w:val="bullet"/>
      <w:lvlText w:val=""/>
      <w:lvlJc w:val="left"/>
      <w:pPr>
        <w:tabs>
          <w:tab w:val="left" w:pos="420"/>
        </w:tabs>
        <w:ind w:left="420" w:hanging="420"/>
      </w:pPr>
      <w:rPr>
        <w:rFonts w:hint="default" w:ascii="Wingdings" w:hAnsi="Wingdings"/>
      </w:rPr>
    </w:lvl>
  </w:abstractNum>
  <w:abstractNum w:abstractNumId="13">
    <w:nsid w:val="59263B23"/>
    <w:multiLevelType w:val="singleLevel"/>
    <w:tmpl w:val="59263B23"/>
    <w:lvl w:ilvl="0" w:tentative="0">
      <w:start w:val="2"/>
      <w:numFmt w:val="chineseCounting"/>
      <w:suff w:val="space"/>
      <w:lvlText w:val="%1、"/>
      <w:lvlJc w:val="left"/>
    </w:lvl>
  </w:abstractNum>
  <w:abstractNum w:abstractNumId="14">
    <w:nsid w:val="593B9147"/>
    <w:multiLevelType w:val="singleLevel"/>
    <w:tmpl w:val="593B9147"/>
    <w:lvl w:ilvl="0" w:tentative="0">
      <w:start w:val="1"/>
      <w:numFmt w:val="chineseCounting"/>
      <w:suff w:val="space"/>
      <w:lvlText w:val="%1、"/>
      <w:lvlJc w:val="left"/>
    </w:lvl>
  </w:abstractNum>
  <w:abstractNum w:abstractNumId="15">
    <w:nsid w:val="593BA16D"/>
    <w:multiLevelType w:val="singleLevel"/>
    <w:tmpl w:val="593BA16D"/>
    <w:lvl w:ilvl="0" w:tentative="0">
      <w:start w:val="1"/>
      <w:numFmt w:val="bullet"/>
      <w:lvlText w:val=""/>
      <w:lvlJc w:val="left"/>
      <w:pPr>
        <w:ind w:left="420" w:hanging="420"/>
      </w:pPr>
      <w:rPr>
        <w:rFonts w:hint="default" w:ascii="Wingdings" w:hAnsi="Wingdings"/>
      </w:rPr>
    </w:lvl>
  </w:abstractNum>
  <w:abstractNum w:abstractNumId="16">
    <w:nsid w:val="61EC5A1F"/>
    <w:multiLevelType w:val="multilevel"/>
    <w:tmpl w:val="61EC5A1F"/>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284B0A"/>
    <w:multiLevelType w:val="multilevel"/>
    <w:tmpl w:val="6E284B0A"/>
    <w:lvl w:ilvl="0" w:tentative="0">
      <w:start w:val="1"/>
      <w:numFmt w:val="decimal"/>
      <w:lvlText w:val="%1"/>
      <w:lvlJc w:val="left"/>
      <w:pPr>
        <w:ind w:left="360" w:hanging="360"/>
      </w:pPr>
      <w:rPr>
        <w:rFonts w:hint="default"/>
      </w:rPr>
    </w:lvl>
    <w:lvl w:ilvl="1" w:tentative="0">
      <w:start w:val="1"/>
      <w:numFmt w:val="decimal"/>
      <w:lvlText w:val="%1.%2"/>
      <w:lvlJc w:val="left"/>
      <w:pPr>
        <w:ind w:left="785" w:hanging="360"/>
      </w:pPr>
      <w:rPr>
        <w:rFonts w:hint="default" w:ascii="Times New Roman" w:hAnsi="Times New Roman" w:cs="Times New Roman"/>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18">
    <w:nsid w:val="7167406C"/>
    <w:multiLevelType w:val="multilevel"/>
    <w:tmpl w:val="7167406C"/>
    <w:lvl w:ilvl="0" w:tentative="0">
      <w:start w:val="1"/>
      <w:numFmt w:val="lowerLetter"/>
      <w:lvlText w:val="%1)"/>
      <w:lvlJc w:val="left"/>
      <w:pPr>
        <w:ind w:left="846" w:hanging="420"/>
      </w:pPr>
      <w:rPr>
        <w:rFonts w:hint="default" w:ascii="Times New Roman" w:hAnsi="Times New Roman"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E3C15AC"/>
    <w:multiLevelType w:val="multilevel"/>
    <w:tmpl w:val="7E3C15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0"/>
  </w:num>
  <w:num w:numId="2">
    <w:abstractNumId w:val="14"/>
  </w:num>
  <w:num w:numId="3">
    <w:abstractNumId w:val="15"/>
  </w:num>
  <w:num w:numId="4">
    <w:abstractNumId w:val="1"/>
  </w:num>
  <w:num w:numId="5">
    <w:abstractNumId w:val="16"/>
  </w:num>
  <w:num w:numId="6">
    <w:abstractNumId w:val="9"/>
  </w:num>
  <w:num w:numId="7">
    <w:abstractNumId w:val="4"/>
  </w:num>
  <w:num w:numId="8">
    <w:abstractNumId w:val="8"/>
  </w:num>
  <w:num w:numId="9">
    <w:abstractNumId w:val="17"/>
  </w:num>
  <w:num w:numId="10">
    <w:abstractNumId w:val="12"/>
  </w:num>
  <w:num w:numId="11">
    <w:abstractNumId w:val="6"/>
  </w:num>
  <w:num w:numId="12">
    <w:abstractNumId w:val="7"/>
  </w:num>
  <w:num w:numId="13">
    <w:abstractNumId w:val="11"/>
  </w:num>
  <w:num w:numId="14">
    <w:abstractNumId w:val="19"/>
  </w:num>
  <w:num w:numId="15">
    <w:abstractNumId w:val="13"/>
  </w:num>
  <w:num w:numId="16">
    <w:abstractNumId w:val="5"/>
  </w:num>
  <w:num w:numId="17">
    <w:abstractNumId w:val="0"/>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iYTFkZjJhYTBlN2U1NmNhYmEyNGRhYThjZWQ4NjgifQ=="/>
  </w:docVars>
  <w:rsids>
    <w:rsidRoot w:val="005B7FF9"/>
    <w:rsid w:val="000019E2"/>
    <w:rsid w:val="00001C04"/>
    <w:rsid w:val="00003029"/>
    <w:rsid w:val="00004667"/>
    <w:rsid w:val="000250AC"/>
    <w:rsid w:val="000268C5"/>
    <w:rsid w:val="00032ECD"/>
    <w:rsid w:val="000405EA"/>
    <w:rsid w:val="0004194D"/>
    <w:rsid w:val="00077EB8"/>
    <w:rsid w:val="00090D83"/>
    <w:rsid w:val="000A3D6E"/>
    <w:rsid w:val="000B4CAF"/>
    <w:rsid w:val="000C071B"/>
    <w:rsid w:val="000C3A54"/>
    <w:rsid w:val="000E06D0"/>
    <w:rsid w:val="000F2F75"/>
    <w:rsid w:val="0010678E"/>
    <w:rsid w:val="0010690E"/>
    <w:rsid w:val="00106E9A"/>
    <w:rsid w:val="001107D3"/>
    <w:rsid w:val="00115602"/>
    <w:rsid w:val="00134A9E"/>
    <w:rsid w:val="00136CEE"/>
    <w:rsid w:val="00145A60"/>
    <w:rsid w:val="001600DF"/>
    <w:rsid w:val="00165F3A"/>
    <w:rsid w:val="00194493"/>
    <w:rsid w:val="001A4BFA"/>
    <w:rsid w:val="001A65E0"/>
    <w:rsid w:val="001B0E42"/>
    <w:rsid w:val="001C181E"/>
    <w:rsid w:val="001C3BFF"/>
    <w:rsid w:val="00200ADF"/>
    <w:rsid w:val="0021312C"/>
    <w:rsid w:val="00215C30"/>
    <w:rsid w:val="00221C8A"/>
    <w:rsid w:val="00222BB7"/>
    <w:rsid w:val="0022534B"/>
    <w:rsid w:val="002315E2"/>
    <w:rsid w:val="00250BA6"/>
    <w:rsid w:val="00251233"/>
    <w:rsid w:val="00251E15"/>
    <w:rsid w:val="0029086E"/>
    <w:rsid w:val="00294524"/>
    <w:rsid w:val="002C6039"/>
    <w:rsid w:val="002F24BE"/>
    <w:rsid w:val="00320C3D"/>
    <w:rsid w:val="00323459"/>
    <w:rsid w:val="00323E6F"/>
    <w:rsid w:val="003473F6"/>
    <w:rsid w:val="00355DE8"/>
    <w:rsid w:val="0036772E"/>
    <w:rsid w:val="003804A9"/>
    <w:rsid w:val="003855B2"/>
    <w:rsid w:val="00391F3C"/>
    <w:rsid w:val="003A3E5C"/>
    <w:rsid w:val="003A4BB0"/>
    <w:rsid w:val="003A4CEE"/>
    <w:rsid w:val="003B3603"/>
    <w:rsid w:val="003D41C2"/>
    <w:rsid w:val="00421E06"/>
    <w:rsid w:val="00425EEB"/>
    <w:rsid w:val="004269F3"/>
    <w:rsid w:val="00441372"/>
    <w:rsid w:val="00444CCE"/>
    <w:rsid w:val="00455FC0"/>
    <w:rsid w:val="00467500"/>
    <w:rsid w:val="00480FF7"/>
    <w:rsid w:val="0048178D"/>
    <w:rsid w:val="004819B1"/>
    <w:rsid w:val="00481B63"/>
    <w:rsid w:val="00482C6B"/>
    <w:rsid w:val="00495F7C"/>
    <w:rsid w:val="004A3EE5"/>
    <w:rsid w:val="004A7038"/>
    <w:rsid w:val="004B514A"/>
    <w:rsid w:val="004B7EB4"/>
    <w:rsid w:val="004C0F8D"/>
    <w:rsid w:val="004C1C76"/>
    <w:rsid w:val="004E2055"/>
    <w:rsid w:val="004F57E3"/>
    <w:rsid w:val="004F5FA6"/>
    <w:rsid w:val="005073E6"/>
    <w:rsid w:val="00534F4F"/>
    <w:rsid w:val="00542899"/>
    <w:rsid w:val="00563C09"/>
    <w:rsid w:val="005771BA"/>
    <w:rsid w:val="00583179"/>
    <w:rsid w:val="00584D69"/>
    <w:rsid w:val="005866F7"/>
    <w:rsid w:val="00597200"/>
    <w:rsid w:val="00597721"/>
    <w:rsid w:val="005A603D"/>
    <w:rsid w:val="005A62A5"/>
    <w:rsid w:val="005B7FF9"/>
    <w:rsid w:val="005C695F"/>
    <w:rsid w:val="005D1987"/>
    <w:rsid w:val="005D6EDA"/>
    <w:rsid w:val="00604479"/>
    <w:rsid w:val="00605087"/>
    <w:rsid w:val="00605F84"/>
    <w:rsid w:val="00610336"/>
    <w:rsid w:val="0062128D"/>
    <w:rsid w:val="00623C59"/>
    <w:rsid w:val="00624DD0"/>
    <w:rsid w:val="00651643"/>
    <w:rsid w:val="00651645"/>
    <w:rsid w:val="00652D2B"/>
    <w:rsid w:val="006616B6"/>
    <w:rsid w:val="0066372F"/>
    <w:rsid w:val="006663C7"/>
    <w:rsid w:val="00667988"/>
    <w:rsid w:val="00670FE4"/>
    <w:rsid w:val="00676FAB"/>
    <w:rsid w:val="00695461"/>
    <w:rsid w:val="00697D2A"/>
    <w:rsid w:val="006A0FED"/>
    <w:rsid w:val="006A267C"/>
    <w:rsid w:val="006F160D"/>
    <w:rsid w:val="00712FD2"/>
    <w:rsid w:val="00714987"/>
    <w:rsid w:val="0073361D"/>
    <w:rsid w:val="0073504D"/>
    <w:rsid w:val="00781133"/>
    <w:rsid w:val="00785C5C"/>
    <w:rsid w:val="007A052F"/>
    <w:rsid w:val="007A5778"/>
    <w:rsid w:val="007A775C"/>
    <w:rsid w:val="007A7A2B"/>
    <w:rsid w:val="007B0EF9"/>
    <w:rsid w:val="007B5CA6"/>
    <w:rsid w:val="007C187C"/>
    <w:rsid w:val="007D0E75"/>
    <w:rsid w:val="007D0E8D"/>
    <w:rsid w:val="007E1811"/>
    <w:rsid w:val="007F1A9A"/>
    <w:rsid w:val="008100A7"/>
    <w:rsid w:val="00810EDE"/>
    <w:rsid w:val="008153A7"/>
    <w:rsid w:val="00824FCF"/>
    <w:rsid w:val="008303F9"/>
    <w:rsid w:val="008307E7"/>
    <w:rsid w:val="00844302"/>
    <w:rsid w:val="00844A8E"/>
    <w:rsid w:val="00851383"/>
    <w:rsid w:val="00857FBD"/>
    <w:rsid w:val="00870423"/>
    <w:rsid w:val="00872F4B"/>
    <w:rsid w:val="00877C59"/>
    <w:rsid w:val="00883F84"/>
    <w:rsid w:val="008A6ED8"/>
    <w:rsid w:val="008B144C"/>
    <w:rsid w:val="008B27E0"/>
    <w:rsid w:val="008C6C95"/>
    <w:rsid w:val="008E6BA4"/>
    <w:rsid w:val="008F792C"/>
    <w:rsid w:val="009004FF"/>
    <w:rsid w:val="00905552"/>
    <w:rsid w:val="00914519"/>
    <w:rsid w:val="00915C93"/>
    <w:rsid w:val="009208B3"/>
    <w:rsid w:val="00925F55"/>
    <w:rsid w:val="009412CF"/>
    <w:rsid w:val="00942E11"/>
    <w:rsid w:val="0095662F"/>
    <w:rsid w:val="00961552"/>
    <w:rsid w:val="00985768"/>
    <w:rsid w:val="0099681C"/>
    <w:rsid w:val="009B1717"/>
    <w:rsid w:val="009B20B8"/>
    <w:rsid w:val="009C4EE8"/>
    <w:rsid w:val="009C6E56"/>
    <w:rsid w:val="009D015D"/>
    <w:rsid w:val="009D1A8C"/>
    <w:rsid w:val="009E052C"/>
    <w:rsid w:val="009E1656"/>
    <w:rsid w:val="009E6F1B"/>
    <w:rsid w:val="009E7E61"/>
    <w:rsid w:val="009F2094"/>
    <w:rsid w:val="00A04F21"/>
    <w:rsid w:val="00A12AD5"/>
    <w:rsid w:val="00A15AD2"/>
    <w:rsid w:val="00A3176F"/>
    <w:rsid w:val="00A44A10"/>
    <w:rsid w:val="00A56C96"/>
    <w:rsid w:val="00A611A4"/>
    <w:rsid w:val="00A7651B"/>
    <w:rsid w:val="00A815C6"/>
    <w:rsid w:val="00A844C9"/>
    <w:rsid w:val="00A91FD0"/>
    <w:rsid w:val="00AA4189"/>
    <w:rsid w:val="00AB3BED"/>
    <w:rsid w:val="00AC3F7F"/>
    <w:rsid w:val="00AD5BE6"/>
    <w:rsid w:val="00AF7981"/>
    <w:rsid w:val="00B02065"/>
    <w:rsid w:val="00B053CC"/>
    <w:rsid w:val="00B07F47"/>
    <w:rsid w:val="00B07FC9"/>
    <w:rsid w:val="00B25546"/>
    <w:rsid w:val="00B2666E"/>
    <w:rsid w:val="00B43E0B"/>
    <w:rsid w:val="00B460A2"/>
    <w:rsid w:val="00B47AAF"/>
    <w:rsid w:val="00B64029"/>
    <w:rsid w:val="00B66656"/>
    <w:rsid w:val="00B76A4A"/>
    <w:rsid w:val="00B80A36"/>
    <w:rsid w:val="00B903F4"/>
    <w:rsid w:val="00B961E8"/>
    <w:rsid w:val="00B97269"/>
    <w:rsid w:val="00BA2953"/>
    <w:rsid w:val="00BA47EE"/>
    <w:rsid w:val="00BB557D"/>
    <w:rsid w:val="00BC323B"/>
    <w:rsid w:val="00BC5476"/>
    <w:rsid w:val="00BC57CD"/>
    <w:rsid w:val="00BD1E90"/>
    <w:rsid w:val="00BE13AB"/>
    <w:rsid w:val="00BE7928"/>
    <w:rsid w:val="00C175F2"/>
    <w:rsid w:val="00C2378B"/>
    <w:rsid w:val="00C241F9"/>
    <w:rsid w:val="00C303C3"/>
    <w:rsid w:val="00C36C03"/>
    <w:rsid w:val="00C45DE9"/>
    <w:rsid w:val="00C541C8"/>
    <w:rsid w:val="00C568C8"/>
    <w:rsid w:val="00C64709"/>
    <w:rsid w:val="00C7559D"/>
    <w:rsid w:val="00C803CA"/>
    <w:rsid w:val="00C80618"/>
    <w:rsid w:val="00C87409"/>
    <w:rsid w:val="00C93905"/>
    <w:rsid w:val="00C94B1F"/>
    <w:rsid w:val="00CA6209"/>
    <w:rsid w:val="00CD4160"/>
    <w:rsid w:val="00CE00C4"/>
    <w:rsid w:val="00CE0D5F"/>
    <w:rsid w:val="00CE4604"/>
    <w:rsid w:val="00CE480F"/>
    <w:rsid w:val="00CF1668"/>
    <w:rsid w:val="00CF4828"/>
    <w:rsid w:val="00D028AC"/>
    <w:rsid w:val="00D10589"/>
    <w:rsid w:val="00D17A40"/>
    <w:rsid w:val="00D310CB"/>
    <w:rsid w:val="00D3579F"/>
    <w:rsid w:val="00D62982"/>
    <w:rsid w:val="00D64AC9"/>
    <w:rsid w:val="00D65E46"/>
    <w:rsid w:val="00D65FE2"/>
    <w:rsid w:val="00D7424A"/>
    <w:rsid w:val="00D81D5A"/>
    <w:rsid w:val="00D918E2"/>
    <w:rsid w:val="00DA304E"/>
    <w:rsid w:val="00DB0FE1"/>
    <w:rsid w:val="00DB49E5"/>
    <w:rsid w:val="00DB6E92"/>
    <w:rsid w:val="00DB74C7"/>
    <w:rsid w:val="00DD3A10"/>
    <w:rsid w:val="00DE14C2"/>
    <w:rsid w:val="00DE2061"/>
    <w:rsid w:val="00DE5F56"/>
    <w:rsid w:val="00DE663B"/>
    <w:rsid w:val="00DF3484"/>
    <w:rsid w:val="00E00D5F"/>
    <w:rsid w:val="00E01C11"/>
    <w:rsid w:val="00E05B56"/>
    <w:rsid w:val="00E12085"/>
    <w:rsid w:val="00E1443D"/>
    <w:rsid w:val="00E2001B"/>
    <w:rsid w:val="00E37324"/>
    <w:rsid w:val="00E56792"/>
    <w:rsid w:val="00E64B24"/>
    <w:rsid w:val="00E828C9"/>
    <w:rsid w:val="00E842F3"/>
    <w:rsid w:val="00E84580"/>
    <w:rsid w:val="00E879AA"/>
    <w:rsid w:val="00E87EF2"/>
    <w:rsid w:val="00E90000"/>
    <w:rsid w:val="00E9549C"/>
    <w:rsid w:val="00E96143"/>
    <w:rsid w:val="00E96542"/>
    <w:rsid w:val="00EA2B4B"/>
    <w:rsid w:val="00EA5843"/>
    <w:rsid w:val="00EA6F77"/>
    <w:rsid w:val="00EC01BC"/>
    <w:rsid w:val="00EC1923"/>
    <w:rsid w:val="00EC4319"/>
    <w:rsid w:val="00EC7046"/>
    <w:rsid w:val="00ED6B42"/>
    <w:rsid w:val="00EE039D"/>
    <w:rsid w:val="00EF3B6A"/>
    <w:rsid w:val="00F066BA"/>
    <w:rsid w:val="00F1437D"/>
    <w:rsid w:val="00F1559A"/>
    <w:rsid w:val="00F20104"/>
    <w:rsid w:val="00F20656"/>
    <w:rsid w:val="00F21DD1"/>
    <w:rsid w:val="00F26D25"/>
    <w:rsid w:val="00F463FC"/>
    <w:rsid w:val="00F55227"/>
    <w:rsid w:val="00F57BF9"/>
    <w:rsid w:val="00F6779B"/>
    <w:rsid w:val="00F7739C"/>
    <w:rsid w:val="00F77FBA"/>
    <w:rsid w:val="00F843DF"/>
    <w:rsid w:val="00F9323C"/>
    <w:rsid w:val="00F97CAB"/>
    <w:rsid w:val="00FA56D6"/>
    <w:rsid w:val="00FA7256"/>
    <w:rsid w:val="00FB2A9F"/>
    <w:rsid w:val="00FB7A26"/>
    <w:rsid w:val="00FD2E49"/>
    <w:rsid w:val="00FE5FCF"/>
    <w:rsid w:val="00FF38BF"/>
    <w:rsid w:val="015C78A3"/>
    <w:rsid w:val="02334186"/>
    <w:rsid w:val="04683BDD"/>
    <w:rsid w:val="0529680C"/>
    <w:rsid w:val="06082632"/>
    <w:rsid w:val="07824687"/>
    <w:rsid w:val="07EC5A78"/>
    <w:rsid w:val="09851A9B"/>
    <w:rsid w:val="0BE8631C"/>
    <w:rsid w:val="0CDB1CC2"/>
    <w:rsid w:val="0D3F3DE4"/>
    <w:rsid w:val="0D546F26"/>
    <w:rsid w:val="0F5E1232"/>
    <w:rsid w:val="0FBB43DE"/>
    <w:rsid w:val="10A13851"/>
    <w:rsid w:val="115C588B"/>
    <w:rsid w:val="128B3251"/>
    <w:rsid w:val="13CC0489"/>
    <w:rsid w:val="15881014"/>
    <w:rsid w:val="168978EF"/>
    <w:rsid w:val="177E7E33"/>
    <w:rsid w:val="17B651D9"/>
    <w:rsid w:val="180239EB"/>
    <w:rsid w:val="18A77D08"/>
    <w:rsid w:val="18E5319C"/>
    <w:rsid w:val="19E21AC5"/>
    <w:rsid w:val="1AC84EB6"/>
    <w:rsid w:val="1C4106B2"/>
    <w:rsid w:val="1E8F3780"/>
    <w:rsid w:val="1F0C14DF"/>
    <w:rsid w:val="20625C61"/>
    <w:rsid w:val="22EF69C7"/>
    <w:rsid w:val="23510E4A"/>
    <w:rsid w:val="272D0F38"/>
    <w:rsid w:val="279A6046"/>
    <w:rsid w:val="285C14C0"/>
    <w:rsid w:val="28AA58D2"/>
    <w:rsid w:val="28C10E92"/>
    <w:rsid w:val="29511320"/>
    <w:rsid w:val="2C253377"/>
    <w:rsid w:val="2C275749"/>
    <w:rsid w:val="2C4A3FCA"/>
    <w:rsid w:val="2D37765D"/>
    <w:rsid w:val="310B2C35"/>
    <w:rsid w:val="32434F83"/>
    <w:rsid w:val="32712269"/>
    <w:rsid w:val="345A01E8"/>
    <w:rsid w:val="361F4B14"/>
    <w:rsid w:val="36225965"/>
    <w:rsid w:val="3808008B"/>
    <w:rsid w:val="380B6117"/>
    <w:rsid w:val="383A52AE"/>
    <w:rsid w:val="3B1F1514"/>
    <w:rsid w:val="3B382EAA"/>
    <w:rsid w:val="3CE755E9"/>
    <w:rsid w:val="3D8F349B"/>
    <w:rsid w:val="3E1E345D"/>
    <w:rsid w:val="3EA86B85"/>
    <w:rsid w:val="3FEE71F6"/>
    <w:rsid w:val="43F542B1"/>
    <w:rsid w:val="45583609"/>
    <w:rsid w:val="477F6074"/>
    <w:rsid w:val="47FF37F5"/>
    <w:rsid w:val="49883283"/>
    <w:rsid w:val="4C904349"/>
    <w:rsid w:val="4D8F6077"/>
    <w:rsid w:val="4E470FCA"/>
    <w:rsid w:val="4E875D72"/>
    <w:rsid w:val="4EEF633A"/>
    <w:rsid w:val="4F7030C3"/>
    <w:rsid w:val="534C4362"/>
    <w:rsid w:val="53A71945"/>
    <w:rsid w:val="53D23ED3"/>
    <w:rsid w:val="54B77ABC"/>
    <w:rsid w:val="5AAB46E0"/>
    <w:rsid w:val="5ADA02AE"/>
    <w:rsid w:val="5D1B0BC0"/>
    <w:rsid w:val="5DE5662C"/>
    <w:rsid w:val="60D31D71"/>
    <w:rsid w:val="61971D5B"/>
    <w:rsid w:val="61B96FD7"/>
    <w:rsid w:val="632D57C1"/>
    <w:rsid w:val="63640B56"/>
    <w:rsid w:val="63A239F3"/>
    <w:rsid w:val="653D5D5D"/>
    <w:rsid w:val="66CF2E66"/>
    <w:rsid w:val="684D3233"/>
    <w:rsid w:val="688D3B3E"/>
    <w:rsid w:val="69CD1904"/>
    <w:rsid w:val="6A2431C2"/>
    <w:rsid w:val="6A94006A"/>
    <w:rsid w:val="6B7F041F"/>
    <w:rsid w:val="6E0F4DA5"/>
    <w:rsid w:val="6E811975"/>
    <w:rsid w:val="6F2146BD"/>
    <w:rsid w:val="704F19E8"/>
    <w:rsid w:val="748B1738"/>
    <w:rsid w:val="76590C4B"/>
    <w:rsid w:val="76A91813"/>
    <w:rsid w:val="77022837"/>
    <w:rsid w:val="780A371A"/>
    <w:rsid w:val="79011E12"/>
    <w:rsid w:val="7B5E06DC"/>
    <w:rsid w:val="7BBD693C"/>
    <w:rsid w:val="7BF86990"/>
    <w:rsid w:val="7C1336DF"/>
    <w:rsid w:val="7C926B48"/>
    <w:rsid w:val="7CDB7267"/>
    <w:rsid w:val="7D012586"/>
    <w:rsid w:val="B6DC7880"/>
    <w:rsid w:val="E2BFEDE7"/>
    <w:rsid w:val="EFBF7CD9"/>
    <w:rsid w:val="F9DB21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1"/>
    <w:qFormat/>
    <w:uiPriority w:val="9"/>
    <w:pPr>
      <w:keepNext/>
      <w:keepLines/>
      <w:spacing w:before="260" w:after="260" w:line="416" w:lineRule="auto"/>
      <w:outlineLvl w:val="2"/>
    </w:pPr>
    <w:rPr>
      <w:rFonts w:ascii="Times New Roman" w:hAnsi="Times New Roman"/>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semiHidden/>
    <w:qFormat/>
    <w:uiPriority w:val="0"/>
    <w:pPr>
      <w:suppressAutoHyphens/>
      <w:spacing w:after="120"/>
      <w:jc w:val="left"/>
    </w:pPr>
    <w:rPr>
      <w:rFonts w:ascii="Times" w:hAnsi="Times"/>
      <w:kern w:val="1"/>
      <w:sz w:val="28"/>
      <w:szCs w:val="24"/>
    </w:rPr>
  </w:style>
  <w:style w:type="paragraph" w:styleId="6">
    <w:name w:val="toc 3"/>
    <w:basedOn w:val="1"/>
    <w:next w:val="1"/>
    <w:autoRedefine/>
    <w:unhideWhenUsed/>
    <w:qFormat/>
    <w:uiPriority w:val="39"/>
    <w:pPr>
      <w:ind w:left="840" w:leftChars="400"/>
    </w:pPr>
  </w:style>
  <w:style w:type="paragraph" w:styleId="7">
    <w:name w:val="Balloon Text"/>
    <w:basedOn w:val="1"/>
    <w:link w:val="19"/>
    <w:unhideWhenUsed/>
    <w:qFormat/>
    <w:uiPriority w:val="99"/>
    <w:rPr>
      <w:rFonts w:ascii="Times New Roman" w:hAnsi="Times New Roman"/>
      <w:kern w:val="0"/>
      <w:sz w:val="18"/>
      <w:szCs w:val="18"/>
    </w:rPr>
  </w:style>
  <w:style w:type="paragraph" w:styleId="8">
    <w:name w:val="footer"/>
    <w:basedOn w:val="1"/>
    <w:link w:val="20"/>
    <w:autoRedefine/>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1"/>
    <w:next w:val="1"/>
    <w:unhideWhenUsed/>
    <w:qFormat/>
    <w:uiPriority w:val="39"/>
  </w:style>
  <w:style w:type="paragraph" w:styleId="11">
    <w:name w:val="toc 2"/>
    <w:basedOn w:val="1"/>
    <w:next w:val="1"/>
    <w:autoRedefine/>
    <w:unhideWhenUsed/>
    <w:qFormat/>
    <w:uiPriority w:val="39"/>
    <w:pPr>
      <w:ind w:left="420" w:leftChars="200"/>
    </w:pPr>
  </w:style>
  <w:style w:type="table" w:styleId="13">
    <w:name w:val="Table Grid"/>
    <w:basedOn w:val="12"/>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basedOn w:val="14"/>
    <w:unhideWhenUsed/>
    <w:qFormat/>
    <w:uiPriority w:val="99"/>
    <w:rPr>
      <w:color w:val="0000FF"/>
      <w:u w:val="single"/>
    </w:rPr>
  </w:style>
  <w:style w:type="character" w:customStyle="1" w:styleId="16">
    <w:name w:val="页眉 字符"/>
    <w:link w:val="9"/>
    <w:semiHidden/>
    <w:qFormat/>
    <w:uiPriority w:val="99"/>
    <w:rPr>
      <w:sz w:val="18"/>
      <w:szCs w:val="18"/>
    </w:rPr>
  </w:style>
  <w:style w:type="character" w:customStyle="1" w:styleId="17">
    <w:name w:val="标题 1 字符"/>
    <w:link w:val="2"/>
    <w:qFormat/>
    <w:uiPriority w:val="9"/>
    <w:rPr>
      <w:b/>
      <w:bCs/>
      <w:kern w:val="44"/>
      <w:sz w:val="44"/>
      <w:szCs w:val="44"/>
    </w:rPr>
  </w:style>
  <w:style w:type="character" w:customStyle="1" w:styleId="18">
    <w:name w:val="apple-converted-space"/>
    <w:qFormat/>
    <w:uiPriority w:val="0"/>
  </w:style>
  <w:style w:type="character" w:customStyle="1" w:styleId="19">
    <w:name w:val="批注框文本 字符"/>
    <w:link w:val="7"/>
    <w:semiHidden/>
    <w:qFormat/>
    <w:uiPriority w:val="99"/>
    <w:rPr>
      <w:sz w:val="18"/>
      <w:szCs w:val="18"/>
    </w:rPr>
  </w:style>
  <w:style w:type="character" w:customStyle="1" w:styleId="20">
    <w:name w:val="页脚 字符"/>
    <w:link w:val="8"/>
    <w:qFormat/>
    <w:uiPriority w:val="99"/>
    <w:rPr>
      <w:sz w:val="18"/>
      <w:szCs w:val="18"/>
    </w:rPr>
  </w:style>
  <w:style w:type="character" w:customStyle="1" w:styleId="21">
    <w:name w:val="标题 3 字符"/>
    <w:link w:val="4"/>
    <w:qFormat/>
    <w:uiPriority w:val="9"/>
    <w:rPr>
      <w:b/>
      <w:bCs/>
      <w:sz w:val="32"/>
      <w:szCs w:val="32"/>
    </w:rPr>
  </w:style>
  <w:style w:type="character" w:customStyle="1" w:styleId="22">
    <w:name w:val="正文文本 字符"/>
    <w:link w:val="5"/>
    <w:semiHidden/>
    <w:qFormat/>
    <w:uiPriority w:val="0"/>
    <w:rPr>
      <w:rFonts w:ascii="Times" w:hAnsi="Times" w:eastAsia="宋体" w:cs="Times New Roman"/>
      <w:kern w:val="1"/>
      <w:sz w:val="28"/>
      <w:szCs w:val="24"/>
    </w:rPr>
  </w:style>
  <w:style w:type="character" w:customStyle="1" w:styleId="23">
    <w:name w:val="标题 2 字符"/>
    <w:link w:val="3"/>
    <w:qFormat/>
    <w:uiPriority w:val="0"/>
    <w:rPr>
      <w:rFonts w:ascii="Cambria" w:hAnsi="Cambria" w:eastAsia="宋体" w:cs="Times New Roman"/>
      <w:b/>
      <w:bCs/>
      <w:sz w:val="32"/>
      <w:szCs w:val="32"/>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
    <w:name w:val="列出段落1"/>
    <w:basedOn w:val="1"/>
    <w:qFormat/>
    <w:uiPriority w:val="34"/>
    <w:pPr>
      <w:suppressAutoHyphens/>
      <w:ind w:firstLine="420" w:firstLineChars="200"/>
      <w:jc w:val="left"/>
    </w:pPr>
    <w:rPr>
      <w:rFonts w:ascii="Times" w:hAnsi="Times"/>
      <w:kern w:val="1"/>
      <w:sz w:val="28"/>
      <w:szCs w:val="24"/>
    </w:rPr>
  </w:style>
  <w:style w:type="paragraph" w:customStyle="1" w:styleId="26">
    <w:name w:val="列出段落2"/>
    <w:basedOn w:val="1"/>
    <w:qFormat/>
    <w:uiPriority w:val="34"/>
  </w:style>
  <w:style w:type="paragraph" w:customStyle="1" w:styleId="27">
    <w:name w:val="标题 31"/>
    <w:basedOn w:val="1"/>
    <w:qFormat/>
    <w:uiPriority w:val="1"/>
    <w:pPr>
      <w:ind w:left="803"/>
      <w:outlineLvl w:val="3"/>
    </w:pPr>
    <w:rPr>
      <w:rFonts w:ascii="微软雅黑" w:hAnsi="微软雅黑" w:eastAsia="微软雅黑"/>
      <w:b/>
      <w:bCs/>
      <w:sz w:val="24"/>
      <w:szCs w:val="24"/>
    </w:r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列出段落3"/>
    <w:basedOn w:val="1"/>
    <w:unhideWhenUsed/>
    <w:qFormat/>
    <w:uiPriority w:val="99"/>
    <w:pPr>
      <w:ind w:firstLine="420" w:firstLineChars="200"/>
    </w:pPr>
  </w:style>
  <w:style w:type="paragraph" w:customStyle="1" w:styleId="30">
    <w:name w:val="标题 11"/>
    <w:basedOn w:val="1"/>
    <w:qFormat/>
    <w:uiPriority w:val="1"/>
    <w:pPr>
      <w:ind w:left="1359"/>
      <w:outlineLvl w:val="1"/>
    </w:pPr>
    <w:rPr>
      <w:rFonts w:ascii="宋体" w:hAnsi="宋体"/>
      <w:sz w:val="28"/>
      <w:szCs w:val="28"/>
    </w:rPr>
  </w:style>
  <w:style w:type="paragraph" w:customStyle="1" w:styleId="31">
    <w:name w:val="TOC 标题2"/>
    <w:basedOn w:val="2"/>
    <w:next w:val="1"/>
    <w:unhideWhenUsed/>
    <w:qFormat/>
    <w:uiPriority w:val="39"/>
    <w:pPr>
      <w:widowControl/>
      <w:spacing w:before="480" w:after="0" w:line="276" w:lineRule="auto"/>
      <w:outlineLvl w:val="9"/>
    </w:pPr>
    <w:rPr>
      <w:rFonts w:ascii="Cambria" w:hAnsi="Cambria"/>
      <w:color w:val="365F91"/>
      <w:kern w:val="0"/>
      <w:sz w:val="28"/>
      <w:szCs w:val="28"/>
    </w:rPr>
  </w:style>
  <w:style w:type="paragraph" w:customStyle="1" w:styleId="32">
    <w:name w:val="Table Paragraph"/>
    <w:basedOn w:val="1"/>
    <w:qFormat/>
    <w:uiPriority w:val="1"/>
  </w:style>
  <w:style w:type="table" w:customStyle="1" w:styleId="33">
    <w:name w:val="Table Normal"/>
    <w:unhideWhenUsed/>
    <w:qFormat/>
    <w:uiPriority w:val="2"/>
    <w:tblPr>
      <w:tblCellMar>
        <w:top w:w="0" w:type="dxa"/>
        <w:left w:w="0" w:type="dxa"/>
        <w:bottom w:w="0" w:type="dxa"/>
        <w:right w:w="0" w:type="dxa"/>
      </w:tblCellMar>
    </w:tblPr>
  </w:style>
  <w:style w:type="paragraph" w:customStyle="1" w:styleId="34">
    <w:name w:val="列出段落4"/>
    <w:basedOn w:val="1"/>
    <w:qFormat/>
    <w:uiPriority w:val="99"/>
    <w:pPr>
      <w:ind w:firstLine="420" w:firstLineChars="200"/>
    </w:pPr>
  </w:style>
  <w:style w:type="paragraph" w:styleId="35">
    <w:name w:val="List Paragraph"/>
    <w:basedOn w:val="1"/>
    <w:qFormat/>
    <w:uiPriority w:val="99"/>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10</Pages>
  <Words>739</Words>
  <Characters>4213</Characters>
  <Lines>35</Lines>
  <Paragraphs>9</Paragraphs>
  <TotalTime>0</TotalTime>
  <ScaleCrop>false</ScaleCrop>
  <LinksUpToDate>false</LinksUpToDate>
  <CharactersWithSpaces>4943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2017-06-13T05:55:00Z</dcterms:created>
  <dc:creator>Chemins</dc:creator>
  <cp:lastModifiedBy>停在空中的跳投</cp:lastModifiedBy>
  <cp:lastPrinted>2016-06-16T06:12:00Z</cp:lastPrinted>
  <dcterms:modified xsi:type="dcterms:W3CDTF">2024-01-02T08:08:48Z</dcterms:modified>
  <dc:title>ZS-206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0ACB3529E7A64A89809146F0A94C128C</vt:lpwstr>
  </property>
</Properties>
</file>