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hint="eastAsia" w:ascii="Times New Roman" w:hAnsi="Times New Roman"/>
          <w:b/>
          <w:sz w:val="56"/>
          <w:szCs w:val="56"/>
        </w:rPr>
        <w:t xml:space="preserve"> MLSS</w:t>
      </w:r>
      <w:r>
        <w:rPr>
          <w:rFonts w:ascii="Times New Roman" w:hAnsi="Times New Roman"/>
          <w:b/>
          <w:sz w:val="52"/>
          <w:szCs w:val="52"/>
        </w:rPr>
        <w:t>-40</w:t>
      </w:r>
      <w:r>
        <w:rPr>
          <w:rFonts w:hint="eastAsia" w:ascii="Times New Roman" w:hAnsi="Times New Roman"/>
          <w:b/>
          <w:sz w:val="52"/>
          <w:szCs w:val="52"/>
        </w:rPr>
        <w:t>8</w:t>
      </w:r>
      <w:r>
        <w:rPr>
          <w:rFonts w:ascii="Times New Roman" w:hAnsi="Times New Roman"/>
          <w:b/>
          <w:sz w:val="52"/>
          <w:szCs w:val="52"/>
        </w:rPr>
        <w:t>-S在线</w:t>
      </w:r>
      <w:r>
        <w:rPr>
          <w:rFonts w:hint="eastAsia" w:ascii="Times New Roman" w:hAnsi="Times New Roman"/>
          <w:b/>
          <w:sz w:val="52"/>
          <w:szCs w:val="52"/>
        </w:rPr>
        <w:t>污泥浓度</w:t>
      </w:r>
      <w:r>
        <w:rPr>
          <w:rFonts w:ascii="Times New Roman" w:hAnsi="Times New Roman"/>
          <w:b/>
          <w:sz w:val="52"/>
          <w:szCs w:val="52"/>
        </w:rPr>
        <w:t>传感器</w:t>
      </w:r>
    </w:p>
    <w:p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用户手册</w:t>
      </w:r>
    </w:p>
    <w:p>
      <w:pPr>
        <w:jc w:val="center"/>
        <w:rPr>
          <w:rFonts w:ascii="Times New Roman" w:hAnsi="Times New Roman"/>
          <w:b/>
          <w:sz w:val="16"/>
          <w:szCs w:val="16"/>
        </w:rPr>
      </w:pPr>
    </w:p>
    <w:p>
      <w:pPr>
        <w:jc w:val="center"/>
        <w:rPr>
          <w:rFonts w:ascii="Times New Roman" w:hAnsi="Times New Roman"/>
          <w:b/>
          <w:sz w:val="16"/>
          <w:szCs w:val="16"/>
        </w:rPr>
      </w:pPr>
    </w:p>
    <w:p>
      <w:pPr>
        <w:jc w:val="center"/>
      </w:pPr>
      <w:r>
        <w:drawing>
          <wp:inline distT="0" distB="0" distL="114300" distR="114300">
            <wp:extent cx="1017905" cy="4300220"/>
            <wp:effectExtent l="0" t="0" r="3175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4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4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0"/>
        <w:tabs>
          <w:tab w:val="right" w:leader="dot" w:pos="6719"/>
        </w:tabs>
        <w:spacing w:before="312"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4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6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right" w:leader="dot" w:pos="6719"/>
        </w:tabs>
        <w:spacing w:before="312"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rPr>
          <w:rFonts w:ascii="Times New Roman" w:hAnsi="Times New Roman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>
      <w:pPr>
        <w:pStyle w:val="31"/>
        <w:jc w:val="center"/>
        <w:rPr>
          <w:rFonts w:ascii="Times New Roman" w:hAnsi="Times New Roman"/>
          <w:sz w:val="44"/>
          <w:szCs w:val="44"/>
          <w:lang w:val="zh-CN"/>
        </w:rPr>
      </w:pPr>
      <w:r>
        <w:rPr>
          <w:rFonts w:ascii="Times New Roman" w:hAnsi="Times New Roman"/>
          <w:color w:val="auto"/>
          <w:sz w:val="44"/>
          <w:szCs w:val="44"/>
          <w:lang w:val="zh-CN"/>
        </w:rPr>
        <w:t>目录</w:t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TOC \o "1-3" \h \z \u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"_Toc12999590"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一、 工作原理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二、 技术性能和规格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"_Toc12999592"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技术参数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尺寸图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三、 安装和电气连接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"_Toc12999595"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安装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"_Toc12999596"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_Toc12999596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"_Toc12999597"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四、 维护和保养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"_Toc12999598"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维护程序和方法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_Toc12999598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"_Toc12999599"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传感器的校准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常见问题解答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五、 质量和服务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"_Toc12999602"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质量保证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配件和备件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售后服务承诺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</w:rPr>
      </w:pPr>
      <w:r>
        <w:fldChar w:fldCharType="begin"/>
      </w:r>
      <w:r>
        <w:instrText xml:space="preserve"> HYPERLINK \l "_Toc12999605"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附录 数据通讯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32"/>
          <w:szCs w:val="32"/>
        </w:rPr>
        <w:fldChar w:fldCharType="end"/>
      </w:r>
      <w:bookmarkStart w:id="0" w:name="OLE_LINK3"/>
    </w:p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rPr>
          <w:rFonts w:ascii="Times New Roman" w:hAnsi="Times New Roman"/>
        </w:rPr>
      </w:pPr>
      <w:bookmarkStart w:id="1" w:name="_Toc12999590"/>
      <w:r>
        <w:rPr>
          <w:rFonts w:ascii="Times New Roman" w:hAnsi="Times New Roman"/>
        </w:rPr>
        <w:t>工作原理</w:t>
      </w:r>
      <w:bookmarkEnd w:id="1"/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ML</w:t>
      </w:r>
      <w:r>
        <w:rPr>
          <w:rFonts w:ascii="宋体" w:hAnsi="宋体" w:cs="宋体"/>
          <w:sz w:val="24"/>
          <w:szCs w:val="24"/>
        </w:rPr>
        <w:t>SS-</w:t>
      </w:r>
      <w:r>
        <w:rPr>
          <w:rFonts w:hint="eastAsia" w:ascii="宋体" w:hAnsi="宋体" w:cs="宋体"/>
          <w:sz w:val="24"/>
          <w:szCs w:val="24"/>
        </w:rPr>
        <w:t>408</w:t>
      </w:r>
      <w:r>
        <w:rPr>
          <w:rFonts w:ascii="宋体" w:hAnsi="宋体" w:cs="宋体"/>
          <w:sz w:val="24"/>
          <w:szCs w:val="24"/>
        </w:rPr>
        <w:t>-S</w:t>
      </w:r>
      <w:r>
        <w:rPr>
          <w:rFonts w:hint="eastAsia" w:ascii="宋体" w:hAnsi="宋体" w:cs="宋体"/>
          <w:sz w:val="24"/>
          <w:szCs w:val="24"/>
        </w:rPr>
        <w:t>一体式在线污泥浓度传感器采用散射光式测量法原理设计制作而成。当一束光束射入水样时，由于水样中悬浮颗粒使光产生散射，通过测量后向散射光的强度，并与内部标定值进行比对，从而计算出水样中的污泥浓度，经过线性化处理输出最终值。</w:t>
      </w:r>
    </w:p>
    <w:p>
      <w:pPr>
        <w:numPr>
          <w:ilvl w:val="0"/>
          <w:numId w:val="3"/>
        </w:numPr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散射光原理，内置温度传感器</w:t>
      </w:r>
    </w:p>
    <w:p>
      <w:pPr>
        <w:numPr>
          <w:ilvl w:val="0"/>
          <w:numId w:val="3"/>
        </w:numPr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支持 </w:t>
      </w:r>
      <w:r>
        <w:rPr>
          <w:rFonts w:ascii="Times New Roman" w:hAnsi="Times New Roman"/>
          <w:sz w:val="24"/>
          <w:szCs w:val="24"/>
        </w:rPr>
        <w:t>RS-485(Modbus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RTU)</w:t>
      </w:r>
      <w:r>
        <w:rPr>
          <w:rFonts w:hint="eastAsia" w:ascii="宋体" w:hAnsi="宋体" w:cs="宋体"/>
          <w:sz w:val="24"/>
          <w:szCs w:val="24"/>
        </w:rPr>
        <w:t>协议</w:t>
      </w:r>
      <w:r>
        <w:rPr>
          <w:rFonts w:ascii="Times New Roman" w:hAnsi="Times New Roman"/>
          <w:color w:val="000000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4-20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color w:val="000000"/>
          <w:sz w:val="24"/>
          <w:szCs w:val="24"/>
        </w:rPr>
        <w:t>电流输出</w:t>
      </w:r>
    </w:p>
    <w:p>
      <w:pPr>
        <w:numPr>
          <w:ilvl w:val="0"/>
          <w:numId w:val="3"/>
        </w:numPr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光纤式结构，抗外界光干扰能力强</w:t>
      </w:r>
    </w:p>
    <w:p>
      <w:pPr>
        <w:numPr>
          <w:ilvl w:val="0"/>
          <w:numId w:val="3"/>
        </w:numPr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红外 LED 光源，稳定性高</w:t>
      </w:r>
    </w:p>
    <w:p>
      <w:pPr>
        <w:numPr>
          <w:ilvl w:val="0"/>
          <w:numId w:val="3"/>
        </w:numPr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IP68 防护，水深20米内</w:t>
      </w:r>
    </w:p>
    <w:p>
      <w:pPr>
        <w:numPr>
          <w:ilvl w:val="0"/>
          <w:numId w:val="3"/>
        </w:numPr>
        <w:ind w:left="420" w:left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方便、快速、稳定、易维护</w:t>
      </w:r>
    </w:p>
    <w:p/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rPr>
          <w:rFonts w:ascii="Times New Roman" w:hAnsi="Times New Roman"/>
        </w:rPr>
      </w:pPr>
      <w:bookmarkStart w:id="2" w:name="_Toc494117810"/>
      <w:bookmarkStart w:id="3" w:name="_Toc423526155"/>
      <w:bookmarkStart w:id="4" w:name="_Toc427659756"/>
      <w:bookmarkStart w:id="5" w:name="_Toc12999591"/>
      <w:r>
        <w:rPr>
          <w:rFonts w:ascii="Times New Roman" w:hAnsi="Times New Roman"/>
        </w:rPr>
        <w:t>技术性能和规格</w:t>
      </w:r>
      <w:bookmarkEnd w:id="2"/>
      <w:bookmarkEnd w:id="3"/>
      <w:bookmarkEnd w:id="4"/>
      <w:bookmarkEnd w:id="5"/>
    </w:p>
    <w:p>
      <w:pPr>
        <w:pStyle w:val="4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sz w:val="28"/>
          <w:szCs w:val="28"/>
        </w:rPr>
      </w:pPr>
      <w:bookmarkStart w:id="6" w:name="_Toc12999592"/>
      <w:bookmarkStart w:id="7" w:name="OLE_LINK6"/>
      <w:r>
        <w:rPr>
          <w:sz w:val="28"/>
          <w:szCs w:val="28"/>
        </w:rPr>
        <w:t>技术参数</w:t>
      </w:r>
      <w:bookmarkEnd w:id="6"/>
    </w:p>
    <w:bookmarkEnd w:id="0"/>
    <w:bookmarkEnd w:id="7"/>
    <w:tbl>
      <w:tblPr>
        <w:tblStyle w:val="13"/>
        <w:tblpPr w:leftFromText="180" w:rightFromText="180" w:vertAnchor="text" w:tblpXSpec="center" w:tblpY="1"/>
        <w:tblOverlap w:val="never"/>
        <w:tblW w:w="7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596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8" w:name="_Toc451428271"/>
            <w:bookmarkStart w:id="9" w:name="_Toc453839754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04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MLSS-408-S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散射光法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与分辨率</w:t>
            </w:r>
          </w:p>
        </w:tc>
        <w:tc>
          <w:tcPr>
            <w:tcW w:w="25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0～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20.000 g/L</w:t>
            </w:r>
          </w:p>
        </w:tc>
        <w:tc>
          <w:tcPr>
            <w:tcW w:w="245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szCs w:val="24"/>
              </w:rPr>
              <w:t>(取决于污泥同质性)；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±0.3℃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＜30s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1mg/L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清洁方式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自带清洁</w:t>
            </w:r>
            <w:r>
              <w:rPr>
                <w:rFonts w:hint="eastAsia" w:ascii="Times New Roman" w:hAnsi="Times New Roman"/>
                <w:sz w:val="24"/>
                <w:szCs w:val="24"/>
              </w:rPr>
              <w:t>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RTU)、4-20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投入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式安装，3/4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NPT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047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IP68</w:t>
            </w:r>
          </w:p>
        </w:tc>
      </w:tr>
    </w:tbl>
    <w:p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>
      <w:pPr>
        <w:pStyle w:val="4"/>
        <w:numPr>
          <w:ilvl w:val="0"/>
          <w:numId w:val="4"/>
        </w:numPr>
        <w:spacing w:before="156" w:beforeLines="50" w:after="156" w:afterLines="50" w:line="240" w:lineRule="auto"/>
        <w:jc w:val="left"/>
        <w:rPr>
          <w:sz w:val="28"/>
          <w:szCs w:val="28"/>
        </w:rPr>
      </w:pPr>
      <w:bookmarkStart w:id="10" w:name="_Toc12999593"/>
      <w:r>
        <w:rPr>
          <w:sz w:val="28"/>
          <w:szCs w:val="28"/>
        </w:rPr>
        <w:t>尺寸图</w:t>
      </w:r>
      <w:bookmarkEnd w:id="10"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szCs w:val="24"/>
        </w:rPr>
        <w:drawing>
          <wp:inline distT="0" distB="0" distL="0" distR="0">
            <wp:extent cx="6188710" cy="19983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2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="156" w:beforeLines="50" w:after="0" w:line="240" w:lineRule="auto"/>
        <w:rPr>
          <w:rFonts w:ascii="Times New Roman" w:hAnsi="Times New Roman"/>
        </w:rPr>
      </w:pPr>
      <w:bookmarkStart w:id="11" w:name="_Toc12999594"/>
      <w:bookmarkStart w:id="12" w:name="_Toc494117813"/>
      <w:r>
        <w:rPr>
          <w:rFonts w:ascii="Times New Roman" w:hAnsi="Times New Roman"/>
        </w:rPr>
        <w:t>安装和电气连接</w:t>
      </w:r>
      <w:bookmarkEnd w:id="11"/>
      <w:bookmarkEnd w:id="12"/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3" w:name="_Toc12999595"/>
      <w:bookmarkStart w:id="14" w:name="_Toc494101341"/>
      <w:bookmarkStart w:id="15" w:name="_Toc495562272"/>
      <w:r>
        <w:rPr>
          <w:rFonts w:ascii="Times New Roman" w:hAnsi="Times New Roman"/>
          <w:sz w:val="28"/>
          <w:szCs w:val="28"/>
        </w:rPr>
        <w:t>安装</w:t>
      </w:r>
      <w:bookmarkEnd w:id="13"/>
      <w:bookmarkEnd w:id="14"/>
      <w:bookmarkEnd w:id="15"/>
    </w:p>
    <w:p>
      <w:pPr>
        <w:pStyle w:val="24"/>
        <w:ind w:left="420" w:right="278"/>
      </w:pPr>
      <w:r>
        <w:t>安装距离要求：与侧壁保持5cm以上，与底部保持10cm以上。</w:t>
      </w:r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6" w:name="_Toc12999596"/>
      <w:r>
        <w:rPr>
          <w:rFonts w:ascii="Times New Roman" w:hAnsi="Times New Roman"/>
          <w:sz w:val="28"/>
          <w:szCs w:val="28"/>
        </w:rPr>
        <w:t>电气连接</w:t>
      </w:r>
      <w:bookmarkEnd w:id="16"/>
    </w:p>
    <w:p>
      <w:pPr>
        <w:ind w:firstLine="484" w:firstLineChars="2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线缆为5芯屏蔽线，线序定义：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</w:t>
      </w:r>
      <w:r>
        <w:rPr>
          <w:rFonts w:ascii="Times New Roman" w:hAnsi="Times New Roman"/>
          <w:bCs/>
          <w:color w:val="000000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24VDC）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bookmarkStart w:id="17" w:name="_Toc494377400"/>
      <w:bookmarkStart w:id="18" w:name="_Toc496261164"/>
      <w:r>
        <w:rPr>
          <w:rFonts w:hint="eastAsia" w:ascii="Times New Roman" w:hAnsi="Times New Roman"/>
          <w:sz w:val="24"/>
        </w:rPr>
        <w:t>白</w:t>
      </w:r>
      <w:r>
        <w:rPr>
          <w:rFonts w:ascii="Times New Roman" w:hAnsi="Times New Roman"/>
          <w:sz w:val="24"/>
        </w:rPr>
        <w:t>色线—485B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黄色线—电流输出（若未用，可悬空）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8"/>
      <w:bookmarkEnd w:id="9"/>
      <w:bookmarkEnd w:id="17"/>
      <w:bookmarkEnd w:id="18"/>
    </w:p>
    <w:p>
      <w:pPr>
        <w:pStyle w:val="3"/>
        <w:numPr>
          <w:ilvl w:val="0"/>
          <w:numId w:val="2"/>
        </w:numPr>
        <w:spacing w:before="156" w:beforeLines="50" w:after="0" w:line="240" w:lineRule="auto"/>
        <w:rPr>
          <w:rFonts w:ascii="Times New Roman" w:hAnsi="Times New Roman"/>
        </w:rPr>
      </w:pPr>
      <w:bookmarkStart w:id="19" w:name="_Toc494117817"/>
      <w:bookmarkStart w:id="20" w:name="_Toc12999597"/>
      <w:r>
        <w:rPr>
          <w:rFonts w:ascii="Times New Roman" w:hAnsi="Times New Roman"/>
        </w:rPr>
        <w:t>维护和保养</w:t>
      </w:r>
      <w:bookmarkEnd w:id="19"/>
      <w:bookmarkEnd w:id="20"/>
    </w:p>
    <w:p>
      <w:pPr>
        <w:pStyle w:val="3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/>
          <w:vanish/>
          <w:sz w:val="24"/>
          <w:szCs w:val="24"/>
        </w:rPr>
      </w:pPr>
      <w:bookmarkStart w:id="21" w:name="_Toc453839758"/>
      <w:bookmarkStart w:id="22" w:name="_Toc12999598"/>
      <w:bookmarkStart w:id="23" w:name="_Toc22491"/>
      <w:bookmarkStart w:id="24" w:name="_Toc451428272"/>
      <w:r>
        <w:rPr>
          <w:rFonts w:ascii="Times New Roman" w:hAnsi="Times New Roman"/>
          <w:sz w:val="28"/>
          <w:szCs w:val="28"/>
        </w:rPr>
        <w:t>维护程序和方法</w:t>
      </w:r>
      <w:bookmarkEnd w:id="21"/>
      <w:bookmarkEnd w:id="22"/>
      <w:bookmarkEnd w:id="23"/>
      <w:bookmarkEnd w:id="24"/>
      <w:bookmarkStart w:id="25" w:name="_Toc3046"/>
    </w:p>
    <w:p/>
    <w:p>
      <w:pPr>
        <w:pStyle w:val="25"/>
        <w:suppressAutoHyphens w:val="0"/>
        <w:spacing w:before="156" w:beforeLines="50" w:after="156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1.1维护日程</w:t>
      </w:r>
    </w:p>
    <w:p>
      <w:pPr>
        <w:spacing w:after="156" w:afterLines="50"/>
        <w:ind w:left="420" w:firstLine="46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测量窗口的洁净度对于维持准确的读数而言是非常重要的。</w:t>
      </w:r>
    </w:p>
    <w:p>
      <w:pPr>
        <w:spacing w:after="156" w:afterLines="50"/>
        <w:ind w:left="420" w:firstLine="465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13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维护任务</w:t>
            </w:r>
          </w:p>
        </w:tc>
        <w:tc>
          <w:tcPr>
            <w:tcW w:w="4264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建议维护频率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校准传感器（如主管部门有要求）</w:t>
            </w:r>
          </w:p>
        </w:tc>
        <w:tc>
          <w:tcPr>
            <w:tcW w:w="4264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根据主管部门所要求的维护日程进行</w:t>
            </w:r>
          </w:p>
        </w:tc>
      </w:tr>
    </w:tbl>
    <w:p>
      <w:pPr>
        <w:pStyle w:val="25"/>
        <w:suppressAutoHyphens w:val="0"/>
        <w:spacing w:before="156" w:beforeLines="50" w:after="156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1.2维护方法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传感器外表面：用自来水清洗传感器的外表面，如果仍有碎屑残留，用湿润的软布进行擦拭，对于一些顽固的污垢，可以在自来水中加入一些家用洗涤液来清洗。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检查传感器的线缆：正常工作时线缆不应绷紧，否则容易使线缆内部电线断裂，使传感器不能正常工作。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检查传感器的测量窗口是否有脏污，清洁刷是否正常。</w:t>
      </w:r>
    </w:p>
    <w:p>
      <w:pPr>
        <w:pStyle w:val="25"/>
        <w:suppressAutoHyphens w:val="0"/>
        <w:spacing w:before="156" w:beforeLines="50" w:after="156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1.3注意事项</w:t>
      </w:r>
    </w:p>
    <w:p>
      <w:pPr>
        <w:spacing w:line="245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传感器中含有敏感的光学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件和</w:t>
      </w:r>
      <w:r>
        <w:rPr>
          <w:rFonts w:ascii="Times New Roman" w:hAnsi="Times New Roman"/>
          <w:spacing w:val="-3"/>
          <w:sz w:val="24"/>
          <w:szCs w:val="24"/>
        </w:rPr>
        <w:t>电</w:t>
      </w:r>
      <w:r>
        <w:rPr>
          <w:rFonts w:ascii="Times New Roman" w:hAnsi="Times New Roman"/>
          <w:sz w:val="24"/>
          <w:szCs w:val="24"/>
        </w:rPr>
        <w:t>子部</w:t>
      </w:r>
      <w:r>
        <w:rPr>
          <w:rFonts w:ascii="Times New Roman" w:hAnsi="Times New Roman"/>
          <w:spacing w:val="-3"/>
          <w:sz w:val="24"/>
          <w:szCs w:val="24"/>
        </w:rPr>
        <w:t>件</w:t>
      </w:r>
      <w:r>
        <w:rPr>
          <w:rFonts w:ascii="Times New Roman" w:hAnsi="Times New Roman"/>
          <w:sz w:val="24"/>
          <w:szCs w:val="24"/>
        </w:rPr>
        <w:t>。确</w:t>
      </w:r>
      <w:r>
        <w:rPr>
          <w:rFonts w:ascii="Times New Roman" w:hAnsi="Times New Roman"/>
          <w:spacing w:val="-3"/>
          <w:sz w:val="24"/>
          <w:szCs w:val="24"/>
        </w:rPr>
        <w:t>保</w:t>
      </w:r>
      <w:r>
        <w:rPr>
          <w:rFonts w:ascii="Times New Roman" w:hAnsi="Times New Roman"/>
          <w:sz w:val="24"/>
          <w:szCs w:val="24"/>
        </w:rPr>
        <w:t>传感器</w:t>
      </w:r>
      <w:r>
        <w:rPr>
          <w:rFonts w:ascii="Times New Roman" w:hAnsi="Times New Roman"/>
          <w:spacing w:val="-3"/>
          <w:sz w:val="24"/>
          <w:szCs w:val="24"/>
        </w:rPr>
        <w:t>不</w:t>
      </w:r>
      <w:r>
        <w:rPr>
          <w:rFonts w:ascii="Times New Roman" w:hAnsi="Times New Roman"/>
          <w:sz w:val="24"/>
          <w:szCs w:val="24"/>
        </w:rPr>
        <w:t>要受</w:t>
      </w:r>
      <w:r>
        <w:rPr>
          <w:rFonts w:ascii="Times New Roman" w:hAnsi="Times New Roman"/>
          <w:spacing w:val="-3"/>
          <w:sz w:val="24"/>
          <w:szCs w:val="24"/>
        </w:rPr>
        <w:t>到</w:t>
      </w:r>
      <w:r>
        <w:rPr>
          <w:rFonts w:ascii="Times New Roman" w:hAnsi="Times New Roman"/>
          <w:sz w:val="24"/>
          <w:szCs w:val="24"/>
        </w:rPr>
        <w:t>剧烈</w:t>
      </w:r>
      <w:r>
        <w:rPr>
          <w:rFonts w:ascii="Times New Roman" w:hAnsi="Times New Roman"/>
          <w:spacing w:val="-3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机械</w:t>
      </w:r>
      <w:r>
        <w:rPr>
          <w:rFonts w:ascii="Times New Roman" w:hAnsi="Times New Roman"/>
          <w:spacing w:val="-3"/>
          <w:sz w:val="24"/>
          <w:szCs w:val="24"/>
        </w:rPr>
        <w:t>撞</w:t>
      </w:r>
      <w:r>
        <w:rPr>
          <w:rFonts w:ascii="Times New Roman" w:hAnsi="Times New Roman"/>
          <w:sz w:val="24"/>
          <w:szCs w:val="24"/>
        </w:rPr>
        <w:t>击。传感器内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没有需要用户维护的部件。</w:t>
      </w:r>
    </w:p>
    <w:p>
      <w:pPr>
        <w:pStyle w:val="3"/>
        <w:numPr>
          <w:ilvl w:val="0"/>
          <w:numId w:val="7"/>
        </w:numPr>
        <w:spacing w:before="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6" w:name="_Toc12999599"/>
      <w:r>
        <w:rPr>
          <w:rFonts w:ascii="Times New Roman" w:hAnsi="Times New Roman"/>
          <w:sz w:val="28"/>
          <w:szCs w:val="28"/>
        </w:rPr>
        <w:t>传感器的校准</w:t>
      </w:r>
      <w:bookmarkEnd w:id="26"/>
    </w:p>
    <w:p>
      <w:pPr>
        <w:pStyle w:val="26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零点校准：用大点的烧杯量取适量</w:t>
      </w:r>
      <w:r>
        <w:rPr>
          <w:rFonts w:hint="eastAsia"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～</w:t>
      </w:r>
      <w:r>
        <w:rPr>
          <w:rFonts w:hint="eastAsia" w:ascii="Times New Roman" w:hAnsi="Times New Roman"/>
          <w:sz w:val="24"/>
          <w:szCs w:val="24"/>
        </w:rPr>
        <w:t>2.000g/L污泥浓度标液</w:t>
      </w:r>
      <w:r>
        <w:rPr>
          <w:rFonts w:ascii="Times New Roman" w:hAnsi="Times New Roman"/>
          <w:sz w:val="24"/>
          <w:szCs w:val="24"/>
        </w:rPr>
        <w:t>，将传感器垂直放在溶液中，传感器测量端面离烧杯底部至少10cm，3～5分钟待数值稳定后进行零点校准。指令参照附录。</w:t>
      </w:r>
    </w:p>
    <w:p>
      <w:pPr>
        <w:pStyle w:val="26"/>
        <w:numPr>
          <w:ilvl w:val="0"/>
          <w:numId w:val="9"/>
        </w:numPr>
        <w:spacing w:before="156" w:beforeLines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斜率校准：将传感器测量端面放置于</w:t>
      </w:r>
      <w:r>
        <w:rPr>
          <w:rFonts w:hint="eastAsia" w:ascii="Times New Roman" w:hAnsi="Times New Roman"/>
          <w:sz w:val="24"/>
          <w:szCs w:val="24"/>
        </w:rPr>
        <w:t>2.000</w:t>
      </w:r>
      <w:r>
        <w:rPr>
          <w:rFonts w:ascii="Times New Roman" w:hAnsi="Times New Roman"/>
          <w:sz w:val="24"/>
          <w:szCs w:val="24"/>
        </w:rPr>
        <w:t>～</w:t>
      </w:r>
      <w:r>
        <w:rPr>
          <w:rFonts w:hint="eastAsia" w:ascii="Times New Roman" w:hAnsi="Times New Roman"/>
          <w:sz w:val="24"/>
          <w:szCs w:val="24"/>
        </w:rPr>
        <w:t>20.000g/L污泥浓度</w:t>
      </w:r>
      <w:r>
        <w:rPr>
          <w:rFonts w:ascii="Times New Roman" w:hAnsi="Times New Roman"/>
          <w:sz w:val="24"/>
          <w:szCs w:val="24"/>
        </w:rPr>
        <w:t>标液中，传感器测量端面离烧杯底部至少10cm，3～5分钟待数值稳定后进行斜率校准。指令参照附录。</w:t>
      </w:r>
    </w:p>
    <w:p>
      <w:pPr>
        <w:pStyle w:val="3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7" w:name="_Toc12999600"/>
      <w:bookmarkStart w:id="28" w:name="_Toc495562277"/>
      <w:r>
        <w:rPr>
          <w:rFonts w:ascii="Times New Roman" w:hAnsi="Times New Roman"/>
          <w:sz w:val="28"/>
          <w:szCs w:val="28"/>
        </w:rPr>
        <w:t>常见问题解答</w:t>
      </w:r>
      <w:bookmarkEnd w:id="27"/>
      <w:bookmarkEnd w:id="28"/>
    </w:p>
    <w:tbl>
      <w:tblPr>
        <w:tblStyle w:val="13"/>
        <w:tblW w:w="9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3"/>
        <w:gridCol w:w="2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322" w:type="dxa"/>
            <w:tcBorders>
              <w:top w:val="single" w:color="auto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问题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可能的原因</w:t>
            </w:r>
          </w:p>
        </w:tc>
        <w:tc>
          <w:tcPr>
            <w:tcW w:w="299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解决方法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322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操作界</w:t>
            </w:r>
            <w:r>
              <w:rPr>
                <w:rFonts w:ascii="Times New Roman" w:hAnsi="Times New Roman"/>
                <w:sz w:val="24"/>
                <w:szCs w:val="24"/>
              </w:rPr>
              <w:t>面无法连接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或不显</w:t>
            </w:r>
            <w:r>
              <w:rPr>
                <w:rFonts w:ascii="Times New Roman" w:hAnsi="Times New Roman"/>
                <w:sz w:val="24"/>
                <w:szCs w:val="24"/>
              </w:rPr>
              <w:t>示测量结果</w:t>
            </w: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重新连接控制器和线缆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322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线缆故障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请联系我们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3323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传感器视窗被外物附着</w:t>
            </w:r>
          </w:p>
        </w:tc>
        <w:tc>
          <w:tcPr>
            <w:tcW w:w="299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清洗传感器视窗表面</w:t>
            </w:r>
          </w:p>
        </w:tc>
      </w:tr>
    </w:tbl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rPr>
          <w:rFonts w:ascii="Times New Roman" w:hAnsi="Times New Roman"/>
        </w:rPr>
      </w:pPr>
      <w:bookmarkStart w:id="29" w:name="_Toc494101348"/>
      <w:bookmarkStart w:id="30" w:name="_Toc12999601"/>
      <w:bookmarkStart w:id="31" w:name="_Toc495562278"/>
      <w:r>
        <w:rPr>
          <w:rFonts w:ascii="Times New Roman" w:hAnsi="Times New Roman"/>
        </w:rPr>
        <w:t>质量和服务</w:t>
      </w:r>
      <w:bookmarkEnd w:id="29"/>
      <w:bookmarkEnd w:id="30"/>
      <w:bookmarkEnd w:id="31"/>
    </w:p>
    <w:p>
      <w:pPr>
        <w:pStyle w:val="3"/>
        <w:numPr>
          <w:ilvl w:val="0"/>
          <w:numId w:val="10"/>
        </w:numPr>
        <w:spacing w:before="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2" w:name="_Toc12999602"/>
      <w:bookmarkStart w:id="33" w:name="_Toc495562279"/>
      <w:bookmarkStart w:id="34" w:name="_Toc494101349"/>
      <w:r>
        <w:rPr>
          <w:rFonts w:ascii="Times New Roman" w:hAnsi="Times New Roman"/>
          <w:sz w:val="28"/>
          <w:szCs w:val="28"/>
        </w:rPr>
        <w:t>质量保证</w:t>
      </w:r>
      <w:bookmarkEnd w:id="32"/>
      <w:bookmarkEnd w:id="33"/>
      <w:bookmarkEnd w:id="34"/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10"/>
        </w:numPr>
        <w:spacing w:before="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5" w:name="_Toc12999603"/>
      <w:bookmarkStart w:id="36" w:name="_Toc494101350"/>
      <w:bookmarkStart w:id="37" w:name="_Toc495562280"/>
      <w:r>
        <w:rPr>
          <w:rFonts w:ascii="Times New Roman" w:hAnsi="Times New Roman"/>
          <w:sz w:val="28"/>
          <w:szCs w:val="28"/>
        </w:rPr>
        <w:t>配件和备件</w:t>
      </w:r>
      <w:bookmarkEnd w:id="35"/>
      <w:bookmarkEnd w:id="36"/>
      <w:bookmarkEnd w:id="37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此产品包括：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传感器1支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说明书1份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合格证1张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线缆1根（5米）</w:t>
      </w:r>
    </w:p>
    <w:p>
      <w:pPr>
        <w:pStyle w:val="3"/>
        <w:numPr>
          <w:ilvl w:val="0"/>
          <w:numId w:val="10"/>
        </w:numPr>
        <w:spacing w:before="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8" w:name="_Toc12999604"/>
      <w:bookmarkStart w:id="39" w:name="_Toc495562281"/>
      <w:bookmarkStart w:id="40" w:name="_Toc494101351"/>
      <w:r>
        <w:rPr>
          <w:rFonts w:ascii="Times New Roman" w:hAnsi="Times New Roman"/>
          <w:sz w:val="28"/>
          <w:szCs w:val="28"/>
        </w:rPr>
        <w:t>售后服务承诺</w:t>
      </w:r>
      <w:bookmarkEnd w:id="38"/>
      <w:bookmarkEnd w:id="39"/>
      <w:bookmarkEnd w:id="40"/>
    </w:p>
    <w:p>
      <w:pPr>
        <w:tabs>
          <w:tab w:val="left" w:pos="420"/>
        </w:tabs>
        <w:ind w:firstLine="480" w:firstLineChars="200"/>
        <w:rPr>
          <w:rFonts w:ascii="Times New Roman" w:hAnsi="Times New Roman"/>
        </w:rPr>
      </w:pPr>
      <w:bookmarkStart w:id="41" w:name="OLE_LINK9"/>
      <w:r>
        <w:rPr>
          <w:rFonts w:ascii="Times New Roman" w:hAnsi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41"/>
      <w:r>
        <w:rPr>
          <w:rFonts w:ascii="Times New Roman" w:hAnsi="Times New Roman"/>
        </w:rPr>
        <w:tab/>
      </w:r>
      <w:bookmarkEnd w:id="25"/>
    </w:p>
    <w:p>
      <w:pPr>
        <w:tabs>
          <w:tab w:val="left" w:pos="420"/>
        </w:tabs>
        <w:ind w:firstLine="420" w:firstLineChars="200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3"/>
        <w:spacing w:before="312" w:beforeLines="100" w:after="156" w:afterLines="50" w:line="240" w:lineRule="auto"/>
        <w:ind w:left="323"/>
        <w:rPr>
          <w:rFonts w:ascii="Times New Roman" w:hAnsi="Times New Roman"/>
        </w:rPr>
      </w:pPr>
      <w:bookmarkStart w:id="42" w:name="_Toc12999605"/>
      <w:bookmarkStart w:id="43" w:name="_Toc495754066"/>
      <w:r>
        <w:rPr>
          <w:rFonts w:ascii="Times New Roman" w:hAnsi="Times New Roman"/>
        </w:rPr>
        <w:t>附录 数据通讯</w:t>
      </w:r>
      <w:bookmarkEnd w:id="42"/>
      <w:bookmarkEnd w:id="43"/>
    </w:p>
    <w:p>
      <w:pPr>
        <w:pStyle w:val="34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  <w:bookmarkStart w:id="44" w:name="_Toc453839755"/>
    </w:p>
    <w:p>
      <w:pPr>
        <w:pStyle w:val="34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4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4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4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  <w:bookmarkEnd w:id="44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5" w:name="_Toc453839756"/>
      <w:r>
        <w:rPr>
          <w:rFonts w:ascii="Times New Roman" w:hAnsi="Times New Roman"/>
          <w:b/>
          <w:kern w:val="0"/>
          <w:szCs w:val="28"/>
        </w:rPr>
        <w:t>信息帧格式</w:t>
      </w:r>
      <w:bookmarkEnd w:id="45"/>
      <w:bookmarkStart w:id="46" w:name="_Toc453839757"/>
      <w:r>
        <w:rPr>
          <w:rFonts w:ascii="Times New Roman" w:hAnsi="Times New Roman"/>
          <w:kern w:val="0"/>
          <w:szCs w:val="28"/>
        </w:rPr>
        <w:t>(xx代表一个字节）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  <w:lang w:val="en-US" w:eastAsia="zh-CN"/>
        </w:rPr>
        <w:t>40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寄存器起始地址    寄存器数量       CRC校验码（低字节在前）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  <w:lang w:val="en-US" w:eastAsia="zh-CN"/>
        </w:rPr>
        <w:t>40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xx……xx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xx   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 字节数          应答数据         CRC校验码（低字节在前）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  <w:lang w:val="en-US" w:eastAsia="zh-CN"/>
        </w:rPr>
        <w:t>40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xx  xx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  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  <w:lang w:val="en-US" w:eastAsia="zh-CN"/>
        </w:rPr>
        <w:t>40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xxxx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2"/>
        <w:tblW w:w="9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3271"/>
        <w:gridCol w:w="153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寄存器地址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说明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寄存器个数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(0x0000)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测量值+温度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4（8字节）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零点校准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2.000g/L污泥浓度标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液中校准，写入数据为标准溶液实际值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；读出数据为零点偏移量。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(0x1004)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斜率校准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2.000</w:t>
            </w:r>
            <w:r>
              <w:rPr>
                <w:rFonts w:ascii="Times New Roman" w:hAnsi="Times New Roman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20.000g/L污泥浓度标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液中校准，写入数据为标准溶液实际值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；读出数据为斜率值×1000。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(0x1010)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在溶液中校准，写入数据为实际温度值×10；读出数据为温度校准偏移量×10。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(0x2002)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传感器地址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默认为6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</w:rPr>
              <w:t>，写入数据范围1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255。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4865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0x1300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自动清洗间隔时间设置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默认为30分钟，数据范围6～6000分钟。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4866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0x1301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自动清洗圈数设置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默认为3圈，数据范围0～6圈。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(0x2020)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重置传感器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</w:t>
            </w:r>
          </w:p>
        </w:tc>
      </w:tr>
    </w:tbl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  <w:bookmarkEnd w:id="46"/>
    </w:p>
    <w:p>
      <w:pPr>
        <w:pStyle w:val="25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测量指令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>和温度；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>的单位为</w:t>
      </w:r>
      <w:r>
        <w:rPr>
          <w:rFonts w:hint="eastAsia" w:ascii="Times New Roman" w:hAnsi="Times New Roman"/>
          <w:kern w:val="2"/>
          <w:sz w:val="24"/>
        </w:rPr>
        <w:t>g/L，</w:t>
      </w:r>
      <w:r>
        <w:rPr>
          <w:rFonts w:ascii="Times New Roman" w:hAnsi="Times New Roman"/>
          <w:kern w:val="2"/>
          <w:sz w:val="24"/>
        </w:rPr>
        <w:t>温度的单位为℃。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03 00 00 00 04 </w:t>
      </w:r>
      <w:r>
        <w:rPr>
          <w:rFonts w:hint="eastAsia" w:ascii="Times New Roman" w:hAnsi="Times New Roman"/>
          <w:kern w:val="2"/>
          <w:sz w:val="24"/>
        </w:rPr>
        <w:t>4B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18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hint="eastAsia" w:ascii="Times New Roman" w:hAnsi="Times New Roman"/>
          <w:kern w:val="2"/>
          <w:sz w:val="24"/>
        </w:rPr>
        <w:t xml:space="preserve"> 03 08 27 FB 00 03 00 B0 00 01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49 FC</w:t>
      </w:r>
    </w:p>
    <w:p>
      <w:pPr>
        <w:pStyle w:val="25"/>
        <w:ind w:left="360"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2"/>
        <w:tblpPr w:leftFromText="180" w:rightFromText="180" w:vertAnchor="text" w:horzAnchor="page" w:tblpX="3300" w:tblpY="195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5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污泥浓度</w:t>
            </w:r>
            <w:r>
              <w:rPr>
                <w:rFonts w:ascii="Times New Roman" w:hAnsi="Times New Roman"/>
                <w:sz w:val="24"/>
              </w:rPr>
              <w:t>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600" w:firstLineChars="2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pStyle w:val="25"/>
              <w:ind w:left="-71" w:leftChars="-34"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27 FB 00 03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 B0 00 01</w:t>
            </w:r>
          </w:p>
        </w:tc>
      </w:tr>
    </w:tbl>
    <w:p>
      <w:pPr>
        <w:pStyle w:val="25"/>
        <w:ind w:firstLine="0" w:firstLineChars="0"/>
        <w:rPr>
          <w:rFonts w:ascii="Times New Roman" w:hAnsi="Times New Roman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 xml:space="preserve"> 如：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 xml:space="preserve">值 </w:t>
      </w:r>
      <w:r>
        <w:rPr>
          <w:rFonts w:hint="eastAsia" w:ascii="Times New Roman" w:hAnsi="Times New Roman"/>
          <w:kern w:val="2"/>
          <w:sz w:val="24"/>
        </w:rPr>
        <w:t>27 FB</w:t>
      </w:r>
      <w:r>
        <w:rPr>
          <w:rFonts w:ascii="Times New Roman" w:hAnsi="Times New Roman"/>
          <w:kern w:val="2"/>
          <w:sz w:val="24"/>
        </w:rPr>
        <w:t xml:space="preserve"> 表示十六进制读数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>值，00 0</w:t>
      </w:r>
      <w:r>
        <w:rPr>
          <w:rFonts w:hint="eastAsia" w:ascii="Times New Roman" w:hAnsi="Times New Roman"/>
          <w:kern w:val="2"/>
          <w:sz w:val="24"/>
        </w:rPr>
        <w:t>3</w:t>
      </w:r>
      <w:r>
        <w:rPr>
          <w:rFonts w:ascii="Times New Roman" w:hAnsi="Times New Roman"/>
          <w:kern w:val="2"/>
          <w:sz w:val="24"/>
        </w:rPr>
        <w:t xml:space="preserve"> 表示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>数值带3位小数点，</w:t>
      </w:r>
      <w:r>
        <w:rPr>
          <w:rFonts w:ascii="Times New Roman" w:hAnsi="Times New Roman"/>
          <w:sz w:val="24"/>
        </w:rPr>
        <w:t>转换成十进制数值为</w:t>
      </w:r>
      <w:r>
        <w:rPr>
          <w:rFonts w:hint="eastAsia" w:ascii="Times New Roman" w:hAnsi="Times New Roman"/>
          <w:sz w:val="24"/>
        </w:rPr>
        <w:t>10.235</w:t>
      </w:r>
      <w:r>
        <w:rPr>
          <w:rFonts w:ascii="Times New Roman" w:hAnsi="Times New Roman"/>
          <w:sz w:val="24"/>
        </w:rPr>
        <w:t>。</w:t>
      </w:r>
    </w:p>
    <w:p>
      <w:pPr>
        <w:pStyle w:val="25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温度值00 B0 表示十六进制读数温度值，00 01表示温度数值带1位小数点转换成十进制数值为17.6。</w:t>
      </w:r>
    </w:p>
    <w:p>
      <w:pPr>
        <w:pStyle w:val="25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零点校准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作用：设定传感器的零点校准值；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hint="eastAsia" w:ascii="Times New Roman" w:hAnsi="Times New Roman"/>
          <w:kern w:val="2"/>
          <w:sz w:val="24"/>
        </w:rPr>
        <w:t>零点</w:t>
      </w:r>
      <w:r>
        <w:rPr>
          <w:rFonts w:ascii="Times New Roman" w:hAnsi="Times New Roman"/>
          <w:kern w:val="2"/>
          <w:sz w:val="24"/>
        </w:rPr>
        <w:t>校准示例如下（</w:t>
      </w:r>
      <w:r>
        <w:rPr>
          <w:rFonts w:hint="eastAsia" w:ascii="Times New Roman" w:hAnsi="Times New Roman"/>
          <w:kern w:val="2"/>
          <w:sz w:val="24"/>
        </w:rPr>
        <w:t>假设</w:t>
      </w:r>
      <w:r>
        <w:rPr>
          <w:rFonts w:ascii="Times New Roman" w:hAnsi="Times New Roman"/>
          <w:kern w:val="2"/>
          <w:sz w:val="24"/>
        </w:rPr>
        <w:t>在</w:t>
      </w:r>
      <w:r>
        <w:rPr>
          <w:rFonts w:hint="eastAsia" w:ascii="Times New Roman" w:hAnsi="Times New Roman"/>
          <w:kern w:val="2"/>
          <w:sz w:val="24"/>
        </w:rPr>
        <w:t>2g/L</w:t>
      </w:r>
      <w:r>
        <w:rPr>
          <w:rFonts w:ascii="Times New Roman" w:hAnsi="Times New Roman"/>
          <w:kern w:val="2"/>
          <w:sz w:val="24"/>
        </w:rPr>
        <w:t>标准液中校准，写入数值为</w:t>
      </w:r>
      <w:r>
        <w:rPr>
          <w:rFonts w:hint="eastAsia" w:ascii="Times New Roman" w:hAnsi="Times New Roman"/>
          <w:kern w:val="2"/>
          <w:sz w:val="24"/>
        </w:rPr>
        <w:t>2</w:t>
      </w:r>
      <w:r>
        <w:rPr>
          <w:rFonts w:ascii="Times New Roman" w:hAnsi="Times New Roman"/>
          <w:kern w:val="2"/>
          <w:sz w:val="24"/>
        </w:rPr>
        <w:t>x</w:t>
      </w:r>
      <w:r>
        <w:rPr>
          <w:rFonts w:hint="eastAsia" w:ascii="Times New Roman" w:hAnsi="Times New Roman"/>
          <w:kern w:val="2"/>
          <w:sz w:val="24"/>
        </w:rPr>
        <w:t>1000</w:t>
      </w:r>
      <w:r>
        <w:rPr>
          <w:rFonts w:ascii="Times New Roman" w:hAnsi="Times New Roman"/>
          <w:kern w:val="2"/>
          <w:sz w:val="24"/>
        </w:rPr>
        <w:t>，即0x</w:t>
      </w:r>
      <w:r>
        <w:rPr>
          <w:rFonts w:hint="eastAsia" w:ascii="Times New Roman" w:hAnsi="Times New Roman"/>
          <w:kern w:val="2"/>
          <w:sz w:val="24"/>
        </w:rPr>
        <w:t>07D0</w:t>
      </w:r>
      <w:r>
        <w:rPr>
          <w:rFonts w:ascii="Times New Roman" w:hAnsi="Times New Roman"/>
          <w:kern w:val="2"/>
          <w:sz w:val="24"/>
        </w:rPr>
        <w:t>）：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06 10 00 0</w:t>
      </w:r>
      <w:r>
        <w:rPr>
          <w:rFonts w:hint="eastAsia" w:ascii="Times New Roman" w:hAnsi="Times New Roman"/>
          <w:kern w:val="2"/>
          <w:sz w:val="24"/>
        </w:rPr>
        <w:t>7 D0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81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B7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06 10 00 0</w:t>
      </w:r>
      <w:r>
        <w:rPr>
          <w:rFonts w:hint="eastAsia" w:ascii="Times New Roman" w:hAnsi="Times New Roman"/>
          <w:kern w:val="2"/>
          <w:sz w:val="24"/>
        </w:rPr>
        <w:t>7 D0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81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B7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作用：设定传感器的斜率校准值；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斜率校准示例如下（</w:t>
      </w:r>
      <w:r>
        <w:rPr>
          <w:rFonts w:hint="eastAsia" w:ascii="Times New Roman" w:hAnsi="Times New Roman"/>
          <w:kern w:val="2"/>
          <w:sz w:val="24"/>
        </w:rPr>
        <w:t>假设</w:t>
      </w:r>
      <w:r>
        <w:rPr>
          <w:rFonts w:ascii="Times New Roman" w:hAnsi="Times New Roman"/>
          <w:kern w:val="2"/>
          <w:sz w:val="24"/>
        </w:rPr>
        <w:t>在</w:t>
      </w:r>
      <w:r>
        <w:rPr>
          <w:rFonts w:hint="eastAsia" w:ascii="Times New Roman" w:hAnsi="Times New Roman"/>
          <w:kern w:val="2"/>
          <w:sz w:val="24"/>
        </w:rPr>
        <w:t>20g/L</w:t>
      </w:r>
      <w:r>
        <w:rPr>
          <w:rFonts w:ascii="Times New Roman" w:hAnsi="Times New Roman"/>
          <w:kern w:val="2"/>
          <w:sz w:val="24"/>
        </w:rPr>
        <w:t>标准液中校准，写入数值为</w:t>
      </w:r>
      <w:r>
        <w:rPr>
          <w:rFonts w:hint="eastAsia" w:ascii="Times New Roman" w:hAnsi="Times New Roman"/>
          <w:kern w:val="2"/>
          <w:sz w:val="24"/>
        </w:rPr>
        <w:t>2</w:t>
      </w:r>
      <w:r>
        <w:rPr>
          <w:rFonts w:ascii="Times New Roman" w:hAnsi="Times New Roman"/>
          <w:kern w:val="2"/>
          <w:sz w:val="24"/>
        </w:rPr>
        <w:t>0x</w:t>
      </w:r>
      <w:r>
        <w:rPr>
          <w:rFonts w:hint="eastAsia" w:ascii="Times New Roman" w:hAnsi="Times New Roman"/>
          <w:kern w:val="2"/>
          <w:sz w:val="24"/>
        </w:rPr>
        <w:t>1000</w:t>
      </w:r>
      <w:r>
        <w:rPr>
          <w:rFonts w:ascii="Times New Roman" w:hAnsi="Times New Roman"/>
          <w:kern w:val="2"/>
          <w:sz w:val="24"/>
        </w:rPr>
        <w:t>，即0x</w:t>
      </w:r>
      <w:r>
        <w:rPr>
          <w:rFonts w:hint="eastAsia" w:ascii="Times New Roman" w:hAnsi="Times New Roman"/>
          <w:kern w:val="2"/>
          <w:sz w:val="24"/>
        </w:rPr>
        <w:t>4E2</w:t>
      </w:r>
      <w:r>
        <w:rPr>
          <w:rFonts w:ascii="Times New Roman" w:hAnsi="Times New Roman"/>
          <w:kern w:val="2"/>
          <w:sz w:val="24"/>
        </w:rPr>
        <w:t xml:space="preserve">0）： 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06 10 04 </w:t>
      </w:r>
      <w:r>
        <w:rPr>
          <w:rFonts w:hint="eastAsia" w:ascii="Times New Roman" w:hAnsi="Times New Roman"/>
          <w:kern w:val="2"/>
          <w:sz w:val="24"/>
        </w:rPr>
        <w:t>4E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2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 xml:space="preserve"> F7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A2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06 10 04 </w:t>
      </w:r>
      <w:r>
        <w:rPr>
          <w:rFonts w:hint="eastAsia" w:ascii="Times New Roman" w:hAnsi="Times New Roman"/>
          <w:kern w:val="2"/>
          <w:sz w:val="24"/>
        </w:rPr>
        <w:t>4E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2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 xml:space="preserve"> F7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A2</w:t>
      </w:r>
    </w:p>
    <w:p>
      <w:pPr>
        <w:pStyle w:val="25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将传感器地址</w:t>
      </w:r>
      <w:r>
        <w:rPr>
          <w:rFonts w:hint="eastAsia" w:ascii="Times New Roman" w:hAnsi="Times New Roman"/>
          <w:sz w:val="24"/>
          <w:lang w:val="en-US" w:eastAsia="zh-CN"/>
        </w:rPr>
        <w:t>40</w:t>
      </w:r>
      <w:bookmarkStart w:id="47" w:name="_GoBack"/>
      <w:bookmarkEnd w:id="47"/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06 20 02 00 01 </w:t>
      </w:r>
      <w:r>
        <w:rPr>
          <w:rFonts w:hint="eastAsia" w:ascii="Times New Roman" w:hAnsi="Times New Roman"/>
          <w:kern w:val="2"/>
          <w:sz w:val="24"/>
        </w:rPr>
        <w:t>ED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1B</w:t>
      </w:r>
    </w:p>
    <w:p>
      <w:pPr>
        <w:pStyle w:val="25"/>
        <w:ind w:left="360" w:firstLine="480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06 20 02 00 01 </w:t>
      </w:r>
      <w:r>
        <w:rPr>
          <w:rFonts w:hint="eastAsia" w:ascii="Times New Roman" w:hAnsi="Times New Roman"/>
          <w:kern w:val="2"/>
          <w:sz w:val="24"/>
        </w:rPr>
        <w:t>ED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1B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4"/>
        <w:gridCol w:w="1312"/>
        <w:gridCol w:w="12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定义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功能码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数据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COM+80H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字节数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25"/>
        <w:numPr>
          <w:ilvl w:val="0"/>
          <w:numId w:val="18"/>
        </w:numPr>
        <w:suppressAutoHyphens w:val="0"/>
        <w:spacing w:before="156"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firstLine="1752" w:firstLineChars="7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– 数据错</w:t>
      </w:r>
    </w:p>
    <w:p>
      <w:pPr>
        <w:pStyle w:val="25"/>
        <w:numPr>
          <w:ilvl w:val="0"/>
          <w:numId w:val="18"/>
        </w:numPr>
        <w:suppressAutoHyphens w:val="0"/>
        <w:ind w:left="845" w:firstLineChars="0"/>
        <w:rPr>
          <w:rFonts w:ascii="Times New Roman" w:hAnsi="Times New Roman"/>
          <w:sz w:val="24"/>
          <w:shd w:val="clear" w:color="FFFFFF" w:fill="D9D9D9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="156" w:afterLines="50"/>
        <w:ind w:firstLine="420" w:firstLineChars="200"/>
        <w:rPr>
          <w:rFonts w:ascii="Times New Roman" w:hAnsi="Times New Roma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凯米斯科技           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pPr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ascii="Times New Roman" w:hAnsi="Times New Roman"/>
        <w:sz w:val="18"/>
        <w:szCs w:val="18"/>
      </w:rPr>
      <w:t>www.chemins-tech.com</w:t>
    </w:r>
    <w:r>
      <w:rPr>
        <w:rStyle w:val="15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烟台凯米斯仪器有限公司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hint="eastAsia"/>
      </w:rPr>
      <w:t>www.chemins-tech.com</w:t>
    </w:r>
    <w:r>
      <w:rPr>
        <w:rStyle w:val="15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7"/>
      </w:pBdr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-248285</wp:posOffset>
          </wp:positionV>
          <wp:extent cx="1699260" cy="406400"/>
          <wp:effectExtent l="0" t="0" r="0" b="0"/>
          <wp:wrapNone/>
          <wp:docPr id="5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-260350</wp:posOffset>
          </wp:positionV>
          <wp:extent cx="1699260" cy="40640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31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00F70"/>
    <w:multiLevelType w:val="multilevel"/>
    <w:tmpl w:val="00100F70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0180DFB"/>
    <w:multiLevelType w:val="multilevel"/>
    <w:tmpl w:val="10180D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A53DBF"/>
    <w:multiLevelType w:val="multilevel"/>
    <w:tmpl w:val="10A53DBF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Theme="majorEastAsia" w:hAnsiTheme="majorEastAsia" w:eastAsiaTheme="major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0C11925"/>
    <w:multiLevelType w:val="multilevel"/>
    <w:tmpl w:val="30C11925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35524E51"/>
    <w:multiLevelType w:val="multilevel"/>
    <w:tmpl w:val="35524E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767B7FB"/>
    <w:multiLevelType w:val="singleLevel"/>
    <w:tmpl w:val="5767B7F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2">
    <w:nsid w:val="59263B23"/>
    <w:multiLevelType w:val="singleLevel"/>
    <w:tmpl w:val="59263B23"/>
    <w:lvl w:ilvl="0" w:tentative="0">
      <w:start w:val="2"/>
      <w:numFmt w:val="chineseCounting"/>
      <w:suff w:val="space"/>
      <w:lvlText w:val="%1、"/>
      <w:lvlJc w:val="left"/>
    </w:lvl>
  </w:abstractNum>
  <w:abstractNum w:abstractNumId="13">
    <w:nsid w:val="593B9147"/>
    <w:multiLevelType w:val="singleLevel"/>
    <w:tmpl w:val="593B9147"/>
    <w:lvl w:ilvl="0" w:tentative="0">
      <w:start w:val="1"/>
      <w:numFmt w:val="chineseCounting"/>
      <w:suff w:val="space"/>
      <w:lvlText w:val="%1、"/>
      <w:lvlJc w:val="left"/>
    </w:lvl>
  </w:abstractNum>
  <w:abstractNum w:abstractNumId="14">
    <w:nsid w:val="593BA16D"/>
    <w:multiLevelType w:val="singleLevel"/>
    <w:tmpl w:val="593BA1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61EC5A1F"/>
    <w:multiLevelType w:val="multilevel"/>
    <w:tmpl w:val="61EC5A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5YTk2NWU3OTRhNTU0YjZlNWE0ODExMjY4YzM0MTgifQ=="/>
  </w:docVars>
  <w:rsids>
    <w:rsidRoot w:val="005B7FF9"/>
    <w:rsid w:val="000019E2"/>
    <w:rsid w:val="00001C04"/>
    <w:rsid w:val="00003029"/>
    <w:rsid w:val="000053A3"/>
    <w:rsid w:val="000106CF"/>
    <w:rsid w:val="000268C5"/>
    <w:rsid w:val="00032ECD"/>
    <w:rsid w:val="00033F6B"/>
    <w:rsid w:val="000405EA"/>
    <w:rsid w:val="0004194D"/>
    <w:rsid w:val="00042124"/>
    <w:rsid w:val="00090D83"/>
    <w:rsid w:val="000A3B64"/>
    <w:rsid w:val="000A3D6E"/>
    <w:rsid w:val="000B136B"/>
    <w:rsid w:val="000B4CAF"/>
    <w:rsid w:val="000C071B"/>
    <w:rsid w:val="000C51AD"/>
    <w:rsid w:val="000E06D0"/>
    <w:rsid w:val="000F2F75"/>
    <w:rsid w:val="000F602A"/>
    <w:rsid w:val="0010678E"/>
    <w:rsid w:val="00106E9A"/>
    <w:rsid w:val="001107D3"/>
    <w:rsid w:val="00115602"/>
    <w:rsid w:val="00124031"/>
    <w:rsid w:val="00134A9E"/>
    <w:rsid w:val="00136CEE"/>
    <w:rsid w:val="001516DB"/>
    <w:rsid w:val="00151841"/>
    <w:rsid w:val="001600DF"/>
    <w:rsid w:val="00164D64"/>
    <w:rsid w:val="00164E18"/>
    <w:rsid w:val="00165F3A"/>
    <w:rsid w:val="00172FDC"/>
    <w:rsid w:val="0017494E"/>
    <w:rsid w:val="00176BE1"/>
    <w:rsid w:val="00194493"/>
    <w:rsid w:val="001A4BFA"/>
    <w:rsid w:val="001A4E3C"/>
    <w:rsid w:val="001B0E42"/>
    <w:rsid w:val="001B29C5"/>
    <w:rsid w:val="001C181E"/>
    <w:rsid w:val="001C3BFF"/>
    <w:rsid w:val="001C7664"/>
    <w:rsid w:val="001D33AF"/>
    <w:rsid w:val="001D7340"/>
    <w:rsid w:val="001F7C14"/>
    <w:rsid w:val="00211DAD"/>
    <w:rsid w:val="0021312C"/>
    <w:rsid w:val="00215C30"/>
    <w:rsid w:val="00221C8A"/>
    <w:rsid w:val="00222BB7"/>
    <w:rsid w:val="00222F79"/>
    <w:rsid w:val="0022534B"/>
    <w:rsid w:val="00250BA6"/>
    <w:rsid w:val="00251233"/>
    <w:rsid w:val="00251E15"/>
    <w:rsid w:val="00260F49"/>
    <w:rsid w:val="00294524"/>
    <w:rsid w:val="002A3765"/>
    <w:rsid w:val="002B0B61"/>
    <w:rsid w:val="002C180C"/>
    <w:rsid w:val="002C6039"/>
    <w:rsid w:val="002C6227"/>
    <w:rsid w:val="002F24BE"/>
    <w:rsid w:val="003062D2"/>
    <w:rsid w:val="00320793"/>
    <w:rsid w:val="00320C3D"/>
    <w:rsid w:val="00323459"/>
    <w:rsid w:val="00323E6F"/>
    <w:rsid w:val="0034389F"/>
    <w:rsid w:val="003473F6"/>
    <w:rsid w:val="0035041D"/>
    <w:rsid w:val="00355DE8"/>
    <w:rsid w:val="0036772E"/>
    <w:rsid w:val="00380355"/>
    <w:rsid w:val="003804A9"/>
    <w:rsid w:val="00386FB1"/>
    <w:rsid w:val="00392116"/>
    <w:rsid w:val="003A4BB0"/>
    <w:rsid w:val="003A4CEE"/>
    <w:rsid w:val="003B13CC"/>
    <w:rsid w:val="003B3603"/>
    <w:rsid w:val="003C1B64"/>
    <w:rsid w:val="003D41C2"/>
    <w:rsid w:val="003E1D10"/>
    <w:rsid w:val="003E1E75"/>
    <w:rsid w:val="004017E6"/>
    <w:rsid w:val="0041380B"/>
    <w:rsid w:val="00421B32"/>
    <w:rsid w:val="00421E06"/>
    <w:rsid w:val="00423139"/>
    <w:rsid w:val="00425EEB"/>
    <w:rsid w:val="004269F3"/>
    <w:rsid w:val="00427C88"/>
    <w:rsid w:val="00437D11"/>
    <w:rsid w:val="00444CCE"/>
    <w:rsid w:val="00455FC0"/>
    <w:rsid w:val="0046215B"/>
    <w:rsid w:val="00467500"/>
    <w:rsid w:val="0047570E"/>
    <w:rsid w:val="00480FF7"/>
    <w:rsid w:val="0048178D"/>
    <w:rsid w:val="004819B1"/>
    <w:rsid w:val="00481B63"/>
    <w:rsid w:val="00482C6B"/>
    <w:rsid w:val="00487FF7"/>
    <w:rsid w:val="00495F7C"/>
    <w:rsid w:val="004A3EE5"/>
    <w:rsid w:val="004A7038"/>
    <w:rsid w:val="004B176D"/>
    <w:rsid w:val="004B514A"/>
    <w:rsid w:val="004B7EB4"/>
    <w:rsid w:val="004C0F8D"/>
    <w:rsid w:val="004C1C76"/>
    <w:rsid w:val="004D434F"/>
    <w:rsid w:val="004E2055"/>
    <w:rsid w:val="004E62F1"/>
    <w:rsid w:val="004E6839"/>
    <w:rsid w:val="004F57E3"/>
    <w:rsid w:val="004F5FA6"/>
    <w:rsid w:val="00505F05"/>
    <w:rsid w:val="005065F2"/>
    <w:rsid w:val="005073E6"/>
    <w:rsid w:val="00534F4F"/>
    <w:rsid w:val="00537558"/>
    <w:rsid w:val="00542899"/>
    <w:rsid w:val="00557C3B"/>
    <w:rsid w:val="00582BA6"/>
    <w:rsid w:val="00583179"/>
    <w:rsid w:val="00584D69"/>
    <w:rsid w:val="005866F7"/>
    <w:rsid w:val="00595ACC"/>
    <w:rsid w:val="00596BE0"/>
    <w:rsid w:val="00597200"/>
    <w:rsid w:val="00597721"/>
    <w:rsid w:val="005A603D"/>
    <w:rsid w:val="005A62A5"/>
    <w:rsid w:val="005B7FF9"/>
    <w:rsid w:val="005C695F"/>
    <w:rsid w:val="005D1987"/>
    <w:rsid w:val="005D2FB7"/>
    <w:rsid w:val="005E7279"/>
    <w:rsid w:val="005F5261"/>
    <w:rsid w:val="00604479"/>
    <w:rsid w:val="00605087"/>
    <w:rsid w:val="00605F84"/>
    <w:rsid w:val="00610336"/>
    <w:rsid w:val="0062128D"/>
    <w:rsid w:val="00623C59"/>
    <w:rsid w:val="00624DD0"/>
    <w:rsid w:val="00651643"/>
    <w:rsid w:val="00651645"/>
    <w:rsid w:val="00652D2B"/>
    <w:rsid w:val="006616B6"/>
    <w:rsid w:val="0066372F"/>
    <w:rsid w:val="006663C7"/>
    <w:rsid w:val="00667988"/>
    <w:rsid w:val="00670FE4"/>
    <w:rsid w:val="00685EDF"/>
    <w:rsid w:val="00695461"/>
    <w:rsid w:val="00697D2A"/>
    <w:rsid w:val="006A0533"/>
    <w:rsid w:val="006A0FED"/>
    <w:rsid w:val="006A267C"/>
    <w:rsid w:val="006B3757"/>
    <w:rsid w:val="006D03D3"/>
    <w:rsid w:val="006D3813"/>
    <w:rsid w:val="006F0018"/>
    <w:rsid w:val="006F160D"/>
    <w:rsid w:val="00705F73"/>
    <w:rsid w:val="007114A1"/>
    <w:rsid w:val="00712FD2"/>
    <w:rsid w:val="007147A3"/>
    <w:rsid w:val="00714987"/>
    <w:rsid w:val="0072251E"/>
    <w:rsid w:val="007268A2"/>
    <w:rsid w:val="0073128C"/>
    <w:rsid w:val="0073361D"/>
    <w:rsid w:val="007555D7"/>
    <w:rsid w:val="007629E1"/>
    <w:rsid w:val="00785C5C"/>
    <w:rsid w:val="007A052F"/>
    <w:rsid w:val="007A1157"/>
    <w:rsid w:val="007A775C"/>
    <w:rsid w:val="007B0EF9"/>
    <w:rsid w:val="007B5CA6"/>
    <w:rsid w:val="007B6E82"/>
    <w:rsid w:val="007D0E75"/>
    <w:rsid w:val="007D0E8D"/>
    <w:rsid w:val="007E332D"/>
    <w:rsid w:val="007F1A9A"/>
    <w:rsid w:val="008100A7"/>
    <w:rsid w:val="008232BC"/>
    <w:rsid w:val="00824FCF"/>
    <w:rsid w:val="008303F9"/>
    <w:rsid w:val="008307E7"/>
    <w:rsid w:val="00844302"/>
    <w:rsid w:val="00844A8E"/>
    <w:rsid w:val="0085070E"/>
    <w:rsid w:val="00857FBD"/>
    <w:rsid w:val="00870423"/>
    <w:rsid w:val="00872F4B"/>
    <w:rsid w:val="00877C59"/>
    <w:rsid w:val="008833F0"/>
    <w:rsid w:val="00883F84"/>
    <w:rsid w:val="0088746B"/>
    <w:rsid w:val="00897043"/>
    <w:rsid w:val="008A6ED8"/>
    <w:rsid w:val="008B05F4"/>
    <w:rsid w:val="008B144C"/>
    <w:rsid w:val="008C6C95"/>
    <w:rsid w:val="008D3645"/>
    <w:rsid w:val="008E6BA4"/>
    <w:rsid w:val="008F4D8B"/>
    <w:rsid w:val="008F5176"/>
    <w:rsid w:val="008F67A4"/>
    <w:rsid w:val="008F792C"/>
    <w:rsid w:val="009004FF"/>
    <w:rsid w:val="00900AB2"/>
    <w:rsid w:val="00903A32"/>
    <w:rsid w:val="00904E31"/>
    <w:rsid w:val="00905552"/>
    <w:rsid w:val="00914519"/>
    <w:rsid w:val="00915C93"/>
    <w:rsid w:val="009208B3"/>
    <w:rsid w:val="00942E11"/>
    <w:rsid w:val="0095662F"/>
    <w:rsid w:val="00961552"/>
    <w:rsid w:val="0097671F"/>
    <w:rsid w:val="00982ADA"/>
    <w:rsid w:val="00985768"/>
    <w:rsid w:val="00994316"/>
    <w:rsid w:val="0099681C"/>
    <w:rsid w:val="009B1717"/>
    <w:rsid w:val="009B20B8"/>
    <w:rsid w:val="009C5B4E"/>
    <w:rsid w:val="009C6E56"/>
    <w:rsid w:val="009D015D"/>
    <w:rsid w:val="009D7DD8"/>
    <w:rsid w:val="009E1656"/>
    <w:rsid w:val="009E3F39"/>
    <w:rsid w:val="009E431E"/>
    <w:rsid w:val="009E6F1B"/>
    <w:rsid w:val="009E7E61"/>
    <w:rsid w:val="009F0F48"/>
    <w:rsid w:val="009F2094"/>
    <w:rsid w:val="009F707A"/>
    <w:rsid w:val="00A12AD5"/>
    <w:rsid w:val="00A15AD2"/>
    <w:rsid w:val="00A2024D"/>
    <w:rsid w:val="00A3176F"/>
    <w:rsid w:val="00A32196"/>
    <w:rsid w:val="00A56C96"/>
    <w:rsid w:val="00A611A4"/>
    <w:rsid w:val="00A70652"/>
    <w:rsid w:val="00A7651B"/>
    <w:rsid w:val="00A815C6"/>
    <w:rsid w:val="00A903FF"/>
    <w:rsid w:val="00A91FD0"/>
    <w:rsid w:val="00AA4189"/>
    <w:rsid w:val="00AB3BED"/>
    <w:rsid w:val="00AC18C2"/>
    <w:rsid w:val="00AC3F7F"/>
    <w:rsid w:val="00AD5BE6"/>
    <w:rsid w:val="00AE3EDC"/>
    <w:rsid w:val="00B002C9"/>
    <w:rsid w:val="00B00EA0"/>
    <w:rsid w:val="00B053CC"/>
    <w:rsid w:val="00B07F47"/>
    <w:rsid w:val="00B07FC9"/>
    <w:rsid w:val="00B14171"/>
    <w:rsid w:val="00B247CF"/>
    <w:rsid w:val="00B2666E"/>
    <w:rsid w:val="00B360E3"/>
    <w:rsid w:val="00B43E0B"/>
    <w:rsid w:val="00B460A2"/>
    <w:rsid w:val="00B64029"/>
    <w:rsid w:val="00B66656"/>
    <w:rsid w:val="00B67B05"/>
    <w:rsid w:val="00B70FCA"/>
    <w:rsid w:val="00B72664"/>
    <w:rsid w:val="00B74970"/>
    <w:rsid w:val="00B76A4A"/>
    <w:rsid w:val="00B80A36"/>
    <w:rsid w:val="00B903F4"/>
    <w:rsid w:val="00B961E8"/>
    <w:rsid w:val="00B97269"/>
    <w:rsid w:val="00BB0509"/>
    <w:rsid w:val="00BB557D"/>
    <w:rsid w:val="00BC01C4"/>
    <w:rsid w:val="00BC323B"/>
    <w:rsid w:val="00BC5476"/>
    <w:rsid w:val="00BD1E90"/>
    <w:rsid w:val="00BD3FD6"/>
    <w:rsid w:val="00BD75CB"/>
    <w:rsid w:val="00BE13AB"/>
    <w:rsid w:val="00BE7928"/>
    <w:rsid w:val="00C11034"/>
    <w:rsid w:val="00C241F9"/>
    <w:rsid w:val="00C43768"/>
    <w:rsid w:val="00C45DE9"/>
    <w:rsid w:val="00C541C8"/>
    <w:rsid w:val="00C568C8"/>
    <w:rsid w:val="00C64709"/>
    <w:rsid w:val="00C7559D"/>
    <w:rsid w:val="00C803CA"/>
    <w:rsid w:val="00C810B9"/>
    <w:rsid w:val="00C87409"/>
    <w:rsid w:val="00C93905"/>
    <w:rsid w:val="00C939A6"/>
    <w:rsid w:val="00C94B1F"/>
    <w:rsid w:val="00CA6209"/>
    <w:rsid w:val="00CB1B77"/>
    <w:rsid w:val="00CD4160"/>
    <w:rsid w:val="00CE00C4"/>
    <w:rsid w:val="00CE0487"/>
    <w:rsid w:val="00CE0D5F"/>
    <w:rsid w:val="00CE1206"/>
    <w:rsid w:val="00CE4604"/>
    <w:rsid w:val="00CF1668"/>
    <w:rsid w:val="00D028AC"/>
    <w:rsid w:val="00D10589"/>
    <w:rsid w:val="00D14A1F"/>
    <w:rsid w:val="00D17A40"/>
    <w:rsid w:val="00D22B03"/>
    <w:rsid w:val="00D62982"/>
    <w:rsid w:val="00D64AC9"/>
    <w:rsid w:val="00D65FE2"/>
    <w:rsid w:val="00D7424A"/>
    <w:rsid w:val="00D81D5A"/>
    <w:rsid w:val="00D94F6F"/>
    <w:rsid w:val="00DA304E"/>
    <w:rsid w:val="00DB0FE1"/>
    <w:rsid w:val="00DB49E5"/>
    <w:rsid w:val="00DB6E92"/>
    <w:rsid w:val="00DD13B6"/>
    <w:rsid w:val="00DD30B2"/>
    <w:rsid w:val="00DD3A10"/>
    <w:rsid w:val="00DE14C2"/>
    <w:rsid w:val="00DE2061"/>
    <w:rsid w:val="00DE5F56"/>
    <w:rsid w:val="00DF3484"/>
    <w:rsid w:val="00E00651"/>
    <w:rsid w:val="00E05B56"/>
    <w:rsid w:val="00E11E66"/>
    <w:rsid w:val="00E1443D"/>
    <w:rsid w:val="00E2001B"/>
    <w:rsid w:val="00E34F83"/>
    <w:rsid w:val="00E37324"/>
    <w:rsid w:val="00E56792"/>
    <w:rsid w:val="00E66B43"/>
    <w:rsid w:val="00E72E4E"/>
    <w:rsid w:val="00E73848"/>
    <w:rsid w:val="00E828C9"/>
    <w:rsid w:val="00E842F3"/>
    <w:rsid w:val="00E84580"/>
    <w:rsid w:val="00E879AA"/>
    <w:rsid w:val="00E87EF2"/>
    <w:rsid w:val="00E90000"/>
    <w:rsid w:val="00E9549C"/>
    <w:rsid w:val="00E96143"/>
    <w:rsid w:val="00E96542"/>
    <w:rsid w:val="00EA2B4B"/>
    <w:rsid w:val="00EA5843"/>
    <w:rsid w:val="00EA655E"/>
    <w:rsid w:val="00EA6F77"/>
    <w:rsid w:val="00EC01BC"/>
    <w:rsid w:val="00EC1923"/>
    <w:rsid w:val="00EC4319"/>
    <w:rsid w:val="00EC7046"/>
    <w:rsid w:val="00ED6B42"/>
    <w:rsid w:val="00ED7195"/>
    <w:rsid w:val="00EE039D"/>
    <w:rsid w:val="00EF3B6A"/>
    <w:rsid w:val="00EF5F53"/>
    <w:rsid w:val="00F066BA"/>
    <w:rsid w:val="00F1559A"/>
    <w:rsid w:val="00F20104"/>
    <w:rsid w:val="00F20301"/>
    <w:rsid w:val="00F20656"/>
    <w:rsid w:val="00F22A98"/>
    <w:rsid w:val="00F26D25"/>
    <w:rsid w:val="00F463FC"/>
    <w:rsid w:val="00F57BF9"/>
    <w:rsid w:val="00F62A08"/>
    <w:rsid w:val="00F6779B"/>
    <w:rsid w:val="00F77FBA"/>
    <w:rsid w:val="00F843DF"/>
    <w:rsid w:val="00F90F89"/>
    <w:rsid w:val="00F97CAB"/>
    <w:rsid w:val="00FA7256"/>
    <w:rsid w:val="00FB2A9F"/>
    <w:rsid w:val="00FB7250"/>
    <w:rsid w:val="00FB7A26"/>
    <w:rsid w:val="00FD2E49"/>
    <w:rsid w:val="00FE033E"/>
    <w:rsid w:val="00FE5FCF"/>
    <w:rsid w:val="00FF38BF"/>
    <w:rsid w:val="02334186"/>
    <w:rsid w:val="04683BDD"/>
    <w:rsid w:val="0529680C"/>
    <w:rsid w:val="07824687"/>
    <w:rsid w:val="07EC5A78"/>
    <w:rsid w:val="080E5F44"/>
    <w:rsid w:val="09851A9B"/>
    <w:rsid w:val="0BE8631C"/>
    <w:rsid w:val="0CDB1CC2"/>
    <w:rsid w:val="0D3F3DE4"/>
    <w:rsid w:val="0D546F26"/>
    <w:rsid w:val="115C588B"/>
    <w:rsid w:val="12641713"/>
    <w:rsid w:val="13CC0489"/>
    <w:rsid w:val="15881014"/>
    <w:rsid w:val="168978EF"/>
    <w:rsid w:val="177E7E33"/>
    <w:rsid w:val="17B651D9"/>
    <w:rsid w:val="180239EB"/>
    <w:rsid w:val="18E5319C"/>
    <w:rsid w:val="19E21AC5"/>
    <w:rsid w:val="19FA3D9F"/>
    <w:rsid w:val="1AC84EB6"/>
    <w:rsid w:val="1C4106B2"/>
    <w:rsid w:val="1E8F3780"/>
    <w:rsid w:val="1F0C14DF"/>
    <w:rsid w:val="20625C61"/>
    <w:rsid w:val="224C53A8"/>
    <w:rsid w:val="23510E4A"/>
    <w:rsid w:val="26230A5D"/>
    <w:rsid w:val="266D4FC9"/>
    <w:rsid w:val="279A6046"/>
    <w:rsid w:val="28AA58D2"/>
    <w:rsid w:val="29511320"/>
    <w:rsid w:val="29AA64C4"/>
    <w:rsid w:val="2AE67165"/>
    <w:rsid w:val="2C253377"/>
    <w:rsid w:val="2C275749"/>
    <w:rsid w:val="2C4A3FCA"/>
    <w:rsid w:val="2CAF0357"/>
    <w:rsid w:val="2E9D0912"/>
    <w:rsid w:val="310B2C35"/>
    <w:rsid w:val="32712269"/>
    <w:rsid w:val="33F26B74"/>
    <w:rsid w:val="345A01E8"/>
    <w:rsid w:val="355D7234"/>
    <w:rsid w:val="361F4B14"/>
    <w:rsid w:val="36225965"/>
    <w:rsid w:val="373709CD"/>
    <w:rsid w:val="3808008B"/>
    <w:rsid w:val="3B1F1514"/>
    <w:rsid w:val="3CE755E9"/>
    <w:rsid w:val="3E1E345D"/>
    <w:rsid w:val="3E605464"/>
    <w:rsid w:val="3EA86B85"/>
    <w:rsid w:val="3FEE71F6"/>
    <w:rsid w:val="41721F5E"/>
    <w:rsid w:val="435A4C05"/>
    <w:rsid w:val="43F542B1"/>
    <w:rsid w:val="458D7EFD"/>
    <w:rsid w:val="461F145A"/>
    <w:rsid w:val="47A21446"/>
    <w:rsid w:val="4C904349"/>
    <w:rsid w:val="4D8F6077"/>
    <w:rsid w:val="4F2B14BC"/>
    <w:rsid w:val="4F7030C3"/>
    <w:rsid w:val="509A07D6"/>
    <w:rsid w:val="534C4362"/>
    <w:rsid w:val="53A71945"/>
    <w:rsid w:val="5A5D02DA"/>
    <w:rsid w:val="5CDC7929"/>
    <w:rsid w:val="5D1B0BC0"/>
    <w:rsid w:val="5F6F1CDB"/>
    <w:rsid w:val="61114FFE"/>
    <w:rsid w:val="61971D5B"/>
    <w:rsid w:val="630859A6"/>
    <w:rsid w:val="63152399"/>
    <w:rsid w:val="63A239F3"/>
    <w:rsid w:val="66CF2E66"/>
    <w:rsid w:val="684D3233"/>
    <w:rsid w:val="6E0F4DA5"/>
    <w:rsid w:val="6E811975"/>
    <w:rsid w:val="6F2146BD"/>
    <w:rsid w:val="704F19E8"/>
    <w:rsid w:val="75164F2A"/>
    <w:rsid w:val="763A6D63"/>
    <w:rsid w:val="76590C4B"/>
    <w:rsid w:val="76A91813"/>
    <w:rsid w:val="77022837"/>
    <w:rsid w:val="79011E12"/>
    <w:rsid w:val="794E63D9"/>
    <w:rsid w:val="7B5E06DC"/>
    <w:rsid w:val="7C1336DF"/>
    <w:rsid w:val="7C701FB9"/>
    <w:rsid w:val="7C926B48"/>
    <w:rsid w:val="7DAF7678"/>
    <w:rsid w:val="BF8E3356"/>
    <w:rsid w:val="FF7B47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semiHidden/>
    <w:qFormat/>
    <w:uiPriority w:val="0"/>
    <w:pPr>
      <w:suppressAutoHyphens/>
      <w:spacing w:after="120"/>
      <w:jc w:val="left"/>
    </w:pPr>
    <w:rPr>
      <w:rFonts w:ascii="Times" w:hAnsi="Times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9"/>
    <w:unhideWhenUsed/>
    <w:qFormat/>
    <w:uiPriority w:val="99"/>
    <w:rPr>
      <w:rFonts w:ascii="Times New Roman" w:hAnsi="Times New Roman"/>
      <w:kern w:val="0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6">
    <w:name w:val="页眉 字符"/>
    <w:link w:val="9"/>
    <w:semiHidden/>
    <w:qFormat/>
    <w:uiPriority w:val="99"/>
    <w:rPr>
      <w:sz w:val="18"/>
      <w:szCs w:val="18"/>
    </w:rPr>
  </w:style>
  <w:style w:type="character" w:customStyle="1" w:styleId="17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批注框文本 字符"/>
    <w:link w:val="7"/>
    <w:semiHidden/>
    <w:qFormat/>
    <w:uiPriority w:val="99"/>
    <w:rPr>
      <w:sz w:val="18"/>
      <w:szCs w:val="18"/>
    </w:rPr>
  </w:style>
  <w:style w:type="character" w:customStyle="1" w:styleId="20">
    <w:name w:val="页脚 字符"/>
    <w:link w:val="8"/>
    <w:qFormat/>
    <w:uiPriority w:val="99"/>
    <w:rPr>
      <w:sz w:val="18"/>
      <w:szCs w:val="18"/>
    </w:rPr>
  </w:style>
  <w:style w:type="character" w:customStyle="1" w:styleId="21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2">
    <w:name w:val="正文文本 字符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character" w:customStyle="1" w:styleId="23">
    <w:name w:val="标题 2 字符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/>
      <w:kern w:val="1"/>
      <w:sz w:val="28"/>
      <w:szCs w:val="24"/>
    </w:rPr>
  </w:style>
  <w:style w:type="paragraph" w:customStyle="1" w:styleId="26">
    <w:name w:val="列出段落2"/>
    <w:basedOn w:val="1"/>
    <w:qFormat/>
    <w:uiPriority w:val="34"/>
  </w:style>
  <w:style w:type="paragraph" w:customStyle="1" w:styleId="27">
    <w:name w:val="标题 31"/>
    <w:basedOn w:val="1"/>
    <w:qFormat/>
    <w:uiPriority w:val="1"/>
    <w:pPr>
      <w:ind w:left="803"/>
      <w:outlineLvl w:val="3"/>
    </w:pPr>
    <w:rPr>
      <w:rFonts w:ascii="微软雅黑" w:hAnsi="微软雅黑" w:eastAsia="微软雅黑"/>
      <w:b/>
      <w:bCs/>
      <w:sz w:val="24"/>
      <w:szCs w:val="24"/>
    </w:rPr>
  </w:style>
  <w:style w:type="paragraph" w:customStyle="1" w:styleId="28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9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0">
    <w:name w:val="标题 11"/>
    <w:basedOn w:val="1"/>
    <w:qFormat/>
    <w:uiPriority w:val="1"/>
    <w:pPr>
      <w:ind w:left="1359"/>
      <w:outlineLvl w:val="1"/>
    </w:pPr>
    <w:rPr>
      <w:rFonts w:ascii="宋体" w:hAnsi="宋体"/>
      <w:sz w:val="28"/>
      <w:szCs w:val="28"/>
    </w:rPr>
  </w:style>
  <w:style w:type="paragraph" w:customStyle="1" w:styleId="31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Table Paragraph"/>
    <w:basedOn w:val="1"/>
    <w:qFormat/>
    <w:uiPriority w:val="1"/>
  </w:style>
  <w:style w:type="table" w:customStyle="1" w:styleId="3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4">
    <w:name w:val="列出段落4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Version="6" SelectedStyle="\APASixthEditionOfficeOnline.xsl" StyleName="APA"/>
</file>

<file path=customXml/itemProps1.xml><?xml version="1.0" encoding="utf-8"?>
<ds:datastoreItem xmlns:ds="http://schemas.openxmlformats.org/officeDocument/2006/customXml" ds:itemID="{D69AF201-011F-438A-82DA-924B110160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764</Words>
  <Characters>4356</Characters>
  <Lines>36</Lines>
  <Paragraphs>10</Paragraphs>
  <TotalTime>5</TotalTime>
  <ScaleCrop>false</ScaleCrop>
  <LinksUpToDate>false</LinksUpToDate>
  <CharactersWithSpaces>5110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2020-04-16T18:35:00Z</dcterms:created>
  <dc:creator>Chemins</dc:creator>
  <cp:lastModifiedBy>WPS_1657852012</cp:lastModifiedBy>
  <cp:lastPrinted>2016-06-15T22:12:00Z</cp:lastPrinted>
  <dcterms:modified xsi:type="dcterms:W3CDTF">2024-01-05T07:38:24Z</dcterms:modified>
  <dc:title>ZS-206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8820D1BBFD104CE89CEC340615155563</vt:lpwstr>
  </property>
</Properties>
</file>