
<file path=[Content_Types].xml><?xml version="1.0" encoding="utf-8"?>
<Types xmlns="http://schemas.openxmlformats.org/package/2006/content-types">
  <Default Extension="png" ContentType="image/png"/>
  <Default Extension="gif" ContentType="image/gi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95" w:lineRule="exact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2"/>
          <w:szCs w:val="52"/>
        </w:rPr>
        <w:t>OIL-</w:t>
      </w:r>
      <w:r>
        <w:rPr>
          <w:rFonts w:hint="eastAsia" w:ascii="Times New Roman" w:hAnsi="Times New Roman"/>
          <w:b/>
          <w:sz w:val="52"/>
          <w:szCs w:val="52"/>
        </w:rPr>
        <w:t>406</w:t>
      </w:r>
      <w:r>
        <w:rPr>
          <w:rFonts w:hint="eastAsia" w:ascii="Times New Roman" w:hAnsi="Times New Roman"/>
          <w:b/>
          <w:sz w:val="52"/>
          <w:szCs w:val="52"/>
          <w:lang w:val="en-US" w:eastAsia="zh-CN"/>
        </w:rPr>
        <w:t>-S</w:t>
      </w:r>
      <w:r>
        <w:rPr>
          <w:rFonts w:ascii="Times New Roman" w:hAnsi="Times New Roman"/>
          <w:b/>
          <w:sz w:val="52"/>
          <w:szCs w:val="52"/>
        </w:rPr>
        <w:t>在线水中油传感器</w:t>
      </w:r>
    </w:p>
    <w:p>
      <w:pPr>
        <w:spacing w:line="695" w:lineRule="exact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用户手册</w:t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drawing>
          <wp:inline distT="0" distB="0" distL="114300" distR="114300">
            <wp:extent cx="3009900" cy="4013835"/>
            <wp:effectExtent l="0" t="0" r="0" b="0"/>
            <wp:docPr id="3" name="图片 3" descr="水中油406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水中油406-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>
      <w:pPr>
        <w:jc w:val="center"/>
      </w:pPr>
    </w:p>
    <w:p>
      <w:pPr>
        <w:pStyle w:val="24"/>
        <w:spacing w:line="20" w:lineRule="atLeast"/>
        <w:ind w:left="73" w:leftChars="35" w:right="278" w:firstLine="198" w:firstLineChars="71"/>
        <w:jc w:val="center"/>
        <w:rPr>
          <w:rFonts w:hint="default" w:cs="Times New Roman"/>
          <w:sz w:val="28"/>
          <w:szCs w:val="28"/>
          <w:lang w:val="en-US" w:eastAsia="zh-CN"/>
        </w:rPr>
      </w:pPr>
      <w:r>
        <w:rPr>
          <w:rFonts w:hint="eastAsia" w:cs="Times New Roman"/>
          <w:sz w:val="28"/>
          <w:szCs w:val="28"/>
          <w:lang w:val="en-US" w:eastAsia="zh-CN"/>
        </w:rPr>
        <w:t>杭州凯米斯物联传感科技有限公司</w:t>
      </w:r>
    </w:p>
    <w:p>
      <w:pPr>
        <w:pStyle w:val="24"/>
        <w:spacing w:line="20" w:lineRule="atLeast"/>
        <w:ind w:left="73" w:leftChars="35" w:right="278" w:firstLine="198" w:firstLineChars="71"/>
        <w:jc w:val="center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电话：</w:t>
      </w:r>
      <w:r>
        <w:rPr>
          <w:rFonts w:hint="default" w:cs="Times New Roman"/>
          <w:sz w:val="28"/>
          <w:szCs w:val="28"/>
        </w:rPr>
        <w:t xml:space="preserve">400-666-0325 </w:t>
      </w:r>
    </w:p>
    <w:p>
      <w:pPr>
        <w:pStyle w:val="24"/>
        <w:spacing w:line="20" w:lineRule="atLeast"/>
        <w:ind w:left="280" w:right="278" w:firstLine="560"/>
        <w:jc w:val="center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邮箱：</w:t>
      </w:r>
      <w:r>
        <w:rPr>
          <w:rFonts w:hint="default" w:ascii="Times New Roman" w:hAnsi="Times New Roman" w:eastAsia="宋体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宋体" w:cs="Times New Roman"/>
          <w:sz w:val="28"/>
          <w:szCs w:val="28"/>
        </w:rPr>
        <w:instrText xml:space="preserve"> HYPERLINK "mailto:service@chemins-tech.com" </w:instrText>
      </w:r>
      <w:r>
        <w:rPr>
          <w:rFonts w:hint="default" w:ascii="Times New Roman" w:hAnsi="Times New Roman" w:eastAsia="宋体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8"/>
          <w:szCs w:val="28"/>
        </w:rPr>
        <w:t>service@chemins-tech.com</w:t>
      </w:r>
      <w:r>
        <w:rPr>
          <w:rFonts w:hint="default" w:ascii="Times New Roman" w:hAnsi="Times New Roman" w:eastAsia="宋体" w:cs="Times New Roman"/>
          <w:sz w:val="28"/>
          <w:szCs w:val="28"/>
        </w:rPr>
        <w:fldChar w:fldCharType="end"/>
      </w:r>
      <w:r>
        <w:rPr>
          <w:rFonts w:hint="default" w:ascii="Times New Roman" w:hAnsi="Times New Roman" w:eastAsia="宋体" w:cs="Times New Roman"/>
          <w:sz w:val="28"/>
          <w:szCs w:val="28"/>
        </w:rPr>
        <w:t xml:space="preserve">  网址：</w:t>
      </w:r>
      <w:r>
        <w:rPr>
          <w:rFonts w:hint="default" w:ascii="Times New Roman" w:hAnsi="Times New Roman" w:eastAsia="宋体" w:cs="Times New Roman"/>
          <w:sz w:val="28"/>
          <w:szCs w:val="28"/>
        </w:rPr>
        <w:fldChar w:fldCharType="begin"/>
      </w:r>
      <w:r>
        <w:rPr>
          <w:rFonts w:hint="default" w:ascii="Times New Roman" w:hAnsi="Times New Roman" w:eastAsia="宋体" w:cs="Times New Roman"/>
          <w:sz w:val="28"/>
          <w:szCs w:val="28"/>
        </w:rPr>
        <w:instrText xml:space="preserve"> HYPERLINK "http://www.chemins-tech.com" </w:instrText>
      </w:r>
      <w:r>
        <w:rPr>
          <w:rFonts w:hint="default" w:ascii="Times New Roman" w:hAnsi="Times New Roman" w:eastAsia="宋体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8"/>
          <w:szCs w:val="28"/>
        </w:rPr>
        <w:t>www.chemins-tech.com</w:t>
      </w:r>
      <w:r>
        <w:rPr>
          <w:rFonts w:hint="default" w:ascii="Times New Roman" w:hAnsi="Times New Roman" w:eastAsia="宋体" w:cs="Times New Roman"/>
          <w:sz w:val="28"/>
          <w:szCs w:val="28"/>
        </w:rPr>
        <w:fldChar w:fldCharType="end"/>
      </w:r>
    </w:p>
    <w:p>
      <w:pPr>
        <w:pStyle w:val="10"/>
        <w:tabs>
          <w:tab w:val="right" w:leader="dot" w:pos="6719"/>
        </w:tabs>
        <w:spacing w:before="312" w:beforeLines="100" w:line="360" w:lineRule="auto"/>
        <w:jc w:val="center"/>
        <w:rPr>
          <w:rFonts w:hint="eastAsia" w:ascii="Times New Roman" w:hAnsi="Times New Roman" w:eastAsia="宋体" w:cs="Times New Roman"/>
          <w:b/>
          <w:bCs/>
          <w:sz w:val="44"/>
          <w:szCs w:val="44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44"/>
          <w:szCs w:val="44"/>
          <w:lang w:eastAsia="zh-CN"/>
        </w:rPr>
        <w:drawing>
          <wp:inline distT="0" distB="0" distL="114300" distR="114300">
            <wp:extent cx="1273175" cy="1273175"/>
            <wp:effectExtent l="0" t="0" r="6985" b="6985"/>
            <wp:docPr id="1" name="图片 1" descr="lQDPJxmqCcZwVYrNBQDNBQCwVL_oM7oiJ2MEMPp1VYBkAA_1280_1280.jpg_720x72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DPJxmqCcZwVYrNBQDNBQCwVL_oM7oiJ2MEMPp1VYBkAA_1280_1280.jpg_720x720q90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  <w:lang w:eastAsia="zh-CN"/>
        </w:rPr>
        <w:drawing>
          <wp:inline distT="0" distB="0" distL="114300" distR="114300">
            <wp:extent cx="1259205" cy="1259205"/>
            <wp:effectExtent l="0" t="0" r="5715" b="5715"/>
            <wp:docPr id="6" name="图片 2" descr="lQDPJxHiPqphdYrNBQDNBQCwccazwI86gREEMPp1aECmAA_1280_1280.jpg_720x72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lQDPJxHiPqphdYrNBQDNBQCwccazwI86gREEMPp1aECmAA_1280_1280.jpg_720x720q90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pStyle w:val="10"/>
        <w:tabs>
          <w:tab w:val="right" w:leader="dot" w:pos="6719"/>
        </w:tabs>
        <w:spacing w:before="312" w:beforeLines="100" w:line="36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用户须知</w:t>
      </w:r>
    </w:p>
    <w:p>
      <w:pPr>
        <w:rPr>
          <w:rFonts w:ascii="Times New Roman" w:hAnsi="Times New Roman"/>
        </w:rPr>
      </w:pPr>
    </w:p>
    <w:p>
      <w:pPr>
        <w:numPr>
          <w:ilvl w:val="0"/>
          <w:numId w:val="1"/>
        </w:numPr>
        <w:rPr>
          <w:rFonts w:ascii="Times New Roman" w:hAnsi="Times New Roman"/>
          <w:color w:val="000000"/>
          <w:kern w:val="0"/>
          <w:sz w:val="28"/>
          <w:szCs w:val="28"/>
        </w:rPr>
      </w:pPr>
      <w:r>
        <w:rPr>
          <w:rFonts w:ascii="Times New Roman" w:hAnsi="Times New Roman"/>
          <w:color w:val="000000"/>
          <w:kern w:val="0"/>
          <w:sz w:val="28"/>
          <w:szCs w:val="28"/>
        </w:rPr>
        <w:t>使用前请详细阅读本说明书，并保存以供参考。</w:t>
      </w:r>
    </w:p>
    <w:p>
      <w:pPr>
        <w:numPr>
          <w:ilvl w:val="0"/>
          <w:numId w:val="1"/>
        </w:numPr>
        <w:rPr>
          <w:rFonts w:ascii="Times New Roman" w:hAnsi="Times New Roman"/>
          <w:color w:val="000000"/>
          <w:kern w:val="0"/>
          <w:sz w:val="28"/>
          <w:szCs w:val="28"/>
        </w:rPr>
      </w:pPr>
      <w:r>
        <w:rPr>
          <w:rFonts w:ascii="Times New Roman" w:hAnsi="Times New Roman"/>
          <w:color w:val="000000"/>
          <w:kern w:val="0"/>
          <w:sz w:val="28"/>
          <w:szCs w:val="28"/>
        </w:rPr>
        <w:t>请遵守本说明书操作规程及注意事项。</w:t>
      </w:r>
    </w:p>
    <w:p>
      <w:pPr>
        <w:numPr>
          <w:ilvl w:val="0"/>
          <w:numId w:val="1"/>
        </w:numPr>
        <w:rPr>
          <w:rFonts w:ascii="Times New Roman" w:hAnsi="Times New Roman"/>
          <w:color w:val="000000"/>
          <w:kern w:val="0"/>
          <w:sz w:val="28"/>
          <w:szCs w:val="28"/>
        </w:rPr>
      </w:pPr>
      <w:r>
        <w:rPr>
          <w:rFonts w:ascii="Times New Roman" w:hAnsi="Times New Roman"/>
          <w:color w:val="000000"/>
          <w:kern w:val="0"/>
          <w:sz w:val="28"/>
          <w:szCs w:val="28"/>
        </w:rPr>
        <w:t>在收到仪器时，请小心打开包装，检视仪器及配件是否因运送而损坏，如有发现损坏，请立即通知生产厂家及经销商，并保留包装物，以便寄回处理。</w:t>
      </w:r>
    </w:p>
    <w:p>
      <w:pPr>
        <w:numPr>
          <w:ilvl w:val="0"/>
          <w:numId w:val="1"/>
        </w:numPr>
        <w:rPr>
          <w:rFonts w:ascii="Times New Roman" w:hAnsi="Times New Roman"/>
          <w:color w:val="000000"/>
          <w:kern w:val="0"/>
          <w:szCs w:val="28"/>
        </w:rPr>
      </w:pPr>
      <w:r>
        <w:rPr>
          <w:rFonts w:ascii="Times New Roman" w:hAnsi="Times New Roman"/>
          <w:color w:val="000000"/>
          <w:kern w:val="0"/>
          <w:sz w:val="28"/>
          <w:szCs w:val="28"/>
        </w:rPr>
        <w:t>当仪器发生故障，请勿自行修理，请直接联系生产厂家的售后部门。</w:t>
      </w:r>
    </w:p>
    <w:p>
      <w:pPr>
        <w:widowControl/>
        <w:jc w:val="left"/>
        <w:rPr>
          <w:rFonts w:ascii="Times New Roman" w:hAnsi="Times New Roman"/>
          <w:color w:val="000000"/>
          <w:kern w:val="0"/>
          <w:sz w:val="28"/>
          <w:szCs w:val="28"/>
        </w:rPr>
      </w:pPr>
      <w:r>
        <w:rPr>
          <w:rFonts w:ascii="Times New Roman" w:hAnsi="Times New Roman"/>
          <w:color w:val="000000"/>
          <w:kern w:val="0"/>
          <w:sz w:val="28"/>
          <w:szCs w:val="28"/>
        </w:rPr>
        <w:br w:type="page"/>
      </w:r>
    </w:p>
    <w:p>
      <w:pPr>
        <w:pStyle w:val="31"/>
        <w:jc w:val="center"/>
        <w:rPr>
          <w:rFonts w:ascii="Times New Roman" w:hAnsi="Times New Roman"/>
          <w:sz w:val="44"/>
          <w:szCs w:val="44"/>
          <w:lang w:val="zh-CN"/>
        </w:rPr>
      </w:pPr>
      <w:r>
        <w:rPr>
          <w:rFonts w:ascii="Times New Roman" w:hAnsi="Times New Roman"/>
          <w:color w:val="auto"/>
          <w:sz w:val="44"/>
          <w:szCs w:val="44"/>
          <w:lang w:val="zh-CN"/>
        </w:rPr>
        <w:t>目录</w:t>
      </w:r>
    </w:p>
    <w:p>
      <w:pPr>
        <w:pStyle w:val="11"/>
        <w:tabs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fldChar w:fldCharType="begin"/>
      </w:r>
      <w:r>
        <w:rPr>
          <w:rFonts w:ascii="Times New Roman" w:hAnsi="Times New Roman"/>
          <w:sz w:val="32"/>
          <w:szCs w:val="32"/>
        </w:rPr>
        <w:instrText xml:space="preserve"> TOC \o "1-3" \h \z \u </w:instrText>
      </w:r>
      <w:r>
        <w:rPr>
          <w:rFonts w:ascii="Times New Roman" w:hAnsi="Times New Roman"/>
          <w:sz w:val="32"/>
          <w:szCs w:val="32"/>
        </w:rPr>
        <w:fldChar w:fldCharType="separate"/>
      </w:r>
      <w:r>
        <w:fldChar w:fldCharType="begin"/>
      </w:r>
      <w:r>
        <w:instrText xml:space="preserve"> HYPERLINK \l "_Toc499034862"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一、 工作原理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_Toc499034862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"_Toc499034863"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二、 技术性能和规格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_Toc499034863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6"/>
        <w:tabs>
          <w:tab w:val="left" w:pos="1470"/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"_Toc499034864"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Style w:val="15"/>
          <w:rFonts w:ascii="Times New Roman" w:hAnsi="Times New Roman"/>
          <w:sz w:val="28"/>
          <w:szCs w:val="28"/>
        </w:rPr>
        <w:t>技术参数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_Toc499034864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6"/>
        <w:tabs>
          <w:tab w:val="left" w:pos="1470"/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"_Toc499034865"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>
        <w:rPr>
          <w:rStyle w:val="15"/>
          <w:rFonts w:ascii="Times New Roman" w:hAnsi="Times New Roman"/>
          <w:sz w:val="28"/>
          <w:szCs w:val="28"/>
        </w:rPr>
        <w:t>尺寸图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_Toc499034865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"_Toc499034866"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三、 安装和电气连接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_Toc499034866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"_Toc499034867"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1.</w:t>
      </w:r>
      <w:r>
        <w:rPr>
          <w:rStyle w:val="15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5"/>
          <w:rFonts w:ascii="Times New Roman" w:hAnsi="Times New Roman"/>
          <w:sz w:val="28"/>
          <w:szCs w:val="28"/>
        </w:rPr>
        <w:t>安装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_Toc499034867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"_Toc499034868"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2.</w:t>
      </w:r>
      <w:r>
        <w:rPr>
          <w:rStyle w:val="15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5"/>
          <w:rFonts w:ascii="Times New Roman" w:hAnsi="Times New Roman"/>
          <w:sz w:val="28"/>
          <w:szCs w:val="28"/>
        </w:rPr>
        <w:t>电气连接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_Toc499034868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"_Toc499034869"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四、 维护和保养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_Toc499034869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"_Toc499034870"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1.</w:t>
      </w:r>
      <w:r>
        <w:rPr>
          <w:rStyle w:val="15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5"/>
          <w:rFonts w:ascii="Times New Roman" w:hAnsi="Times New Roman"/>
          <w:sz w:val="28"/>
          <w:szCs w:val="28"/>
        </w:rPr>
        <w:t>维护程序和方法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_Toc499034870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"_Toc499034871"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2.</w:t>
      </w:r>
      <w:r>
        <w:rPr>
          <w:rStyle w:val="15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5"/>
          <w:rFonts w:ascii="Times New Roman" w:hAnsi="Times New Roman"/>
          <w:sz w:val="28"/>
          <w:szCs w:val="28"/>
        </w:rPr>
        <w:t>传感器的校准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_Toc499034871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"_Toc499034872"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3.</w:t>
      </w:r>
      <w:r>
        <w:rPr>
          <w:rStyle w:val="15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5"/>
          <w:rFonts w:ascii="Times New Roman" w:hAnsi="Times New Roman"/>
          <w:sz w:val="28"/>
          <w:szCs w:val="28"/>
        </w:rPr>
        <w:t>常见问题解答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_Toc499034872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"_Toc499034873"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五、 质量和服务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_Toc499034873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"_Toc499034874"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1.</w:t>
      </w:r>
      <w:r>
        <w:rPr>
          <w:rStyle w:val="15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5"/>
          <w:rFonts w:ascii="Times New Roman" w:hAnsi="Times New Roman"/>
          <w:sz w:val="28"/>
          <w:szCs w:val="28"/>
        </w:rPr>
        <w:t>质量保证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_Toc499034874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"_Toc499034875"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2.</w:t>
      </w:r>
      <w:r>
        <w:rPr>
          <w:rStyle w:val="15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5"/>
          <w:rFonts w:ascii="Times New Roman" w:hAnsi="Times New Roman"/>
          <w:sz w:val="28"/>
          <w:szCs w:val="28"/>
        </w:rPr>
        <w:t>配件和备件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_Toc499034875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left" w:pos="1050"/>
          <w:tab w:val="right" w:leader="dot" w:pos="9742"/>
        </w:tabs>
        <w:ind w:firstLine="420" w:firstLineChars="200"/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"_Toc499034876"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3.</w:t>
      </w:r>
      <w:r>
        <w:rPr>
          <w:rStyle w:val="15"/>
          <w:rFonts w:hint="eastAsia" w:ascii="Times New Roman" w:hAnsi="Times New Roman"/>
          <w:sz w:val="28"/>
          <w:szCs w:val="28"/>
          <w:lang w:val="en-US" w:eastAsia="zh-CN"/>
        </w:rPr>
        <w:t xml:space="preserve">   </w:t>
      </w:r>
      <w:r>
        <w:rPr>
          <w:rStyle w:val="15"/>
          <w:rFonts w:ascii="Times New Roman" w:hAnsi="Times New Roman"/>
          <w:sz w:val="28"/>
          <w:szCs w:val="28"/>
        </w:rPr>
        <w:t>售后服务承诺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_Toc499034876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pStyle w:val="11"/>
        <w:tabs>
          <w:tab w:val="right" w:leader="dot" w:pos="9742"/>
        </w:tabs>
        <w:rPr>
          <w:rFonts w:ascii="Times New Roman" w:hAnsi="Times New Roman"/>
          <w:sz w:val="28"/>
          <w:szCs w:val="28"/>
        </w:rPr>
      </w:pPr>
      <w:r>
        <w:fldChar w:fldCharType="begin"/>
      </w:r>
      <w:r>
        <w:instrText xml:space="preserve"> HYPERLINK \l "_Toc499034877" </w:instrText>
      </w:r>
      <w:r>
        <w:fldChar w:fldCharType="separate"/>
      </w:r>
      <w:r>
        <w:rPr>
          <w:rStyle w:val="15"/>
          <w:rFonts w:ascii="Times New Roman" w:hAnsi="Times New Roman"/>
          <w:sz w:val="28"/>
          <w:szCs w:val="28"/>
        </w:rPr>
        <w:t>附录</w:t>
      </w:r>
      <w:r>
        <w:rPr>
          <w:rStyle w:val="15"/>
          <w:rFonts w:hint="eastAsia" w:ascii="Times New Roman" w:hAnsi="Times New Roman"/>
          <w:sz w:val="28"/>
          <w:szCs w:val="28"/>
          <w:lang w:val="en-US" w:eastAsia="zh-CN"/>
        </w:rPr>
        <w:t xml:space="preserve"> </w:t>
      </w:r>
      <w:r>
        <w:rPr>
          <w:rStyle w:val="15"/>
          <w:rFonts w:ascii="Times New Roman" w:hAnsi="Times New Roman"/>
          <w:sz w:val="28"/>
          <w:szCs w:val="28"/>
        </w:rPr>
        <w:t>数据通讯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PAGEREF _Toc499034877 \h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end"/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32"/>
          <w:szCs w:val="32"/>
        </w:rPr>
        <w:fldChar w:fldCharType="end"/>
      </w:r>
      <w:bookmarkStart w:id="0" w:name="OLE_LINK3"/>
    </w:p>
    <w:p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pStyle w:val="3"/>
        <w:numPr>
          <w:ilvl w:val="0"/>
          <w:numId w:val="2"/>
        </w:numPr>
        <w:spacing w:before="312" w:beforeLines="100" w:after="312" w:afterLines="100" w:line="240" w:lineRule="auto"/>
        <w:rPr>
          <w:rFonts w:ascii="Times New Roman" w:hAnsi="Times New Roman"/>
        </w:rPr>
      </w:pPr>
      <w:bookmarkStart w:id="1" w:name="_Toc499034862"/>
      <w:r>
        <w:rPr>
          <w:rFonts w:ascii="Times New Roman" w:hAnsi="Times New Roman"/>
        </w:rPr>
        <w:t>工作原理</w:t>
      </w:r>
      <w:bookmarkEnd w:id="1"/>
    </w:p>
    <w:p>
      <w:pPr>
        <w:ind w:firstLine="480" w:firstLineChars="200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/>
          <w:color w:val="000000"/>
          <w:kern w:val="0"/>
          <w:sz w:val="24"/>
          <w:szCs w:val="24"/>
        </w:rPr>
        <w:t>水中油传感器是利用可溶性油在光谱中有吸收峰和发射峰这一特性，在可溶性油的光谱吸收峰发射单色光照射到水中，可溶性油吸收单色光的能量，释放出另外一种波长发射峰的单色光，可溶性油发射的光强与水中可溶性油的含量成正比。该传感器安装简单使用方便。</w:t>
      </w:r>
    </w:p>
    <w:p>
      <w:pPr>
        <w:pStyle w:val="24"/>
        <w:numPr>
          <w:ilvl w:val="0"/>
          <w:numId w:val="3"/>
        </w:numPr>
        <w:ind w:right="100"/>
      </w:pPr>
      <w:r>
        <w:t>UV LED光源，稳定性高，使用寿命长，漂移小</w:t>
      </w:r>
    </w:p>
    <w:p>
      <w:pPr>
        <w:pStyle w:val="24"/>
        <w:numPr>
          <w:ilvl w:val="0"/>
          <w:numId w:val="3"/>
        </w:numPr>
        <w:ind w:right="100"/>
      </w:pPr>
      <w:r>
        <w:t>交流驱动，有效过滤自然光干扰</w:t>
      </w:r>
    </w:p>
    <w:p>
      <w:pPr>
        <w:pStyle w:val="24"/>
        <w:numPr>
          <w:ilvl w:val="0"/>
          <w:numId w:val="3"/>
        </w:numPr>
        <w:ind w:right="100"/>
      </w:pPr>
      <w:r>
        <w:t>支持RS-485，Modbus/RTU协议</w:t>
      </w:r>
    </w:p>
    <w:p>
      <w:pPr>
        <w:pStyle w:val="24"/>
        <w:numPr>
          <w:ilvl w:val="0"/>
          <w:numId w:val="3"/>
        </w:numPr>
        <w:ind w:right="100"/>
      </w:pPr>
      <w:r>
        <w:t>方便、快速、稳定、易维护</w:t>
      </w:r>
    </w:p>
    <w:p>
      <w:pPr>
        <w:pStyle w:val="3"/>
        <w:numPr>
          <w:ilvl w:val="0"/>
          <w:numId w:val="2"/>
        </w:numPr>
        <w:spacing w:before="156" w:beforeLines="50" w:after="156" w:afterLines="50" w:line="240" w:lineRule="auto"/>
        <w:rPr>
          <w:rFonts w:ascii="Times New Roman" w:hAnsi="Times New Roman"/>
        </w:rPr>
      </w:pPr>
      <w:bookmarkStart w:id="2" w:name="_Toc494117810"/>
      <w:bookmarkStart w:id="3" w:name="_Toc499034863"/>
      <w:bookmarkStart w:id="4" w:name="_Toc427659756"/>
      <w:bookmarkStart w:id="5" w:name="_Toc423526155"/>
      <w:r>
        <w:rPr>
          <w:rFonts w:ascii="Times New Roman" w:hAnsi="Times New Roman"/>
        </w:rPr>
        <w:t>技术性能和规格</w:t>
      </w:r>
      <w:bookmarkEnd w:id="2"/>
      <w:bookmarkEnd w:id="3"/>
      <w:bookmarkEnd w:id="4"/>
      <w:bookmarkEnd w:id="5"/>
    </w:p>
    <w:p>
      <w:pPr>
        <w:pStyle w:val="4"/>
        <w:numPr>
          <w:ilvl w:val="0"/>
          <w:numId w:val="4"/>
        </w:numPr>
        <w:spacing w:before="156" w:beforeLines="50" w:after="156" w:afterLines="50" w:line="240" w:lineRule="auto"/>
        <w:ind w:left="0" w:firstLine="321"/>
        <w:jc w:val="left"/>
        <w:rPr>
          <w:sz w:val="28"/>
          <w:szCs w:val="28"/>
        </w:rPr>
      </w:pPr>
      <w:bookmarkStart w:id="6" w:name="_Toc499034864"/>
      <w:bookmarkStart w:id="7" w:name="OLE_LINK6"/>
      <w:r>
        <w:rPr>
          <w:sz w:val="28"/>
          <w:szCs w:val="28"/>
        </w:rPr>
        <w:t>技术参数</w:t>
      </w:r>
      <w:bookmarkEnd w:id="6"/>
    </w:p>
    <w:tbl>
      <w:tblPr>
        <w:tblStyle w:val="13"/>
        <w:tblW w:w="7262" w:type="dxa"/>
        <w:tblInd w:w="15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8"/>
        <w:gridCol w:w="2207"/>
        <w:gridCol w:w="22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2848" w:type="dxa"/>
            <w:tcBorders>
              <w:top w:val="single" w:color="auto" w:sz="6" w:space="0"/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型号</w:t>
            </w:r>
          </w:p>
        </w:tc>
        <w:tc>
          <w:tcPr>
            <w:tcW w:w="4414" w:type="dxa"/>
            <w:gridSpan w:val="2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OIL-</w:t>
            </w:r>
            <w:r>
              <w:rPr>
                <w:rFonts w:hint="eastAsia" w:ascii="Times New Roman" w:hAnsi="Times New Roman"/>
                <w:sz w:val="24"/>
                <w:szCs w:val="24"/>
              </w:rPr>
              <w:t>406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-S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2848" w:type="dxa"/>
            <w:tcBorders>
              <w:top w:val="single" w:color="auto" w:sz="6" w:space="0"/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4"/>
                <w:szCs w:val="24"/>
                <w:lang w:val="en-US" w:eastAsia="zh-CN"/>
              </w:rPr>
              <w:t>测量原理</w:t>
            </w:r>
          </w:p>
        </w:tc>
        <w:tc>
          <w:tcPr>
            <w:tcW w:w="4414" w:type="dxa"/>
            <w:gridSpan w:val="2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/>
                <w:color w:val="000000"/>
                <w:sz w:val="24"/>
                <w:szCs w:val="24"/>
                <w:lang w:val="en-US" w:eastAsia="zh-CN"/>
              </w:rPr>
              <w:t>荧光法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2848" w:type="dxa"/>
            <w:tcBorders>
              <w:top w:val="single" w:color="auto" w:sz="6" w:space="0"/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量程</w:t>
            </w:r>
            <w:r>
              <w:rPr>
                <w:rFonts w:hint="eastAsia" w:ascii="Times New Roman" w:hAnsi="Times New Roman"/>
                <w:b/>
                <w:sz w:val="24"/>
                <w:szCs w:val="24"/>
                <w:lang w:val="en-US" w:eastAsia="zh-CN"/>
              </w:rPr>
              <w:t>与分辨率</w:t>
            </w:r>
          </w:p>
        </w:tc>
        <w:tc>
          <w:tcPr>
            <w:tcW w:w="2207" w:type="dxa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0～40.00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mg/L</w:t>
            </w:r>
          </w:p>
        </w:tc>
        <w:tc>
          <w:tcPr>
            <w:tcW w:w="2207" w:type="dxa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0.01</w:t>
            </w:r>
            <w:r>
              <w:rPr>
                <w:rFonts w:hint="eastAsia" w:ascii="Times New Roman" w:hAnsi="Times New Roman"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mg/L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848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精度</w:t>
            </w:r>
          </w:p>
        </w:tc>
        <w:tc>
          <w:tcPr>
            <w:tcW w:w="441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Times New Roman" w:hAnsi="Times New Roman" w:eastAsia="宋体"/>
                <w:bCs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kern w:val="0"/>
                <w:sz w:val="24"/>
                <w:szCs w:val="24"/>
                <w:lang w:val="en-US" w:eastAsia="zh-CN"/>
              </w:rPr>
              <w:t>读数的</w:t>
            </w: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>±3%，±0.3℃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848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响应时间（T90）</w:t>
            </w:r>
          </w:p>
        </w:tc>
        <w:tc>
          <w:tcPr>
            <w:tcW w:w="441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>＜10s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848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最低检出限</w:t>
            </w:r>
          </w:p>
        </w:tc>
        <w:tc>
          <w:tcPr>
            <w:tcW w:w="441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>0.4mg/L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2848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校准方式</w:t>
            </w:r>
          </w:p>
        </w:tc>
        <w:tc>
          <w:tcPr>
            <w:tcW w:w="441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>两点校准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2848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sz w:val="24"/>
                <w:szCs w:val="24"/>
                <w:lang w:val="en-US" w:eastAsia="zh-CN"/>
              </w:rPr>
              <w:t>清洁方式</w:t>
            </w:r>
          </w:p>
        </w:tc>
        <w:tc>
          <w:tcPr>
            <w:tcW w:w="441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2848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sz w:val="24"/>
                <w:szCs w:val="24"/>
                <w:lang w:val="en-US" w:eastAsia="zh-CN"/>
              </w:rPr>
              <w:t>温度补偿</w:t>
            </w:r>
          </w:p>
        </w:tc>
        <w:tc>
          <w:tcPr>
            <w:tcW w:w="441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default" w:ascii="Times New Roman" w:hAnsi="Times New Roman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自动温度补偿（Pt1000）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2848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eastAsia" w:ascii="Times New Roman" w:hAnsi="Times New Roman" w:eastAsia="宋体" w:cs="Times New Roman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输出</w:t>
            </w:r>
            <w:r>
              <w:rPr>
                <w:rFonts w:hint="eastAsia" w:ascii="Times New Roman" w:hAnsi="Times New Roman"/>
                <w:b/>
                <w:bCs/>
                <w:sz w:val="24"/>
                <w:szCs w:val="24"/>
                <w:lang w:val="en-US" w:eastAsia="zh-CN"/>
              </w:rPr>
              <w:t>方式</w:t>
            </w:r>
          </w:p>
        </w:tc>
        <w:tc>
          <w:tcPr>
            <w:tcW w:w="441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RS-485(Modbus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RTU)</w:t>
            </w:r>
            <w:r>
              <w:rPr>
                <w:rFonts w:hint="eastAsia" w:ascii="Times New Roman" w:hAnsi="Times New Roman"/>
                <w:sz w:val="24"/>
                <w:szCs w:val="24"/>
              </w:rPr>
              <w:t>、</w:t>
            </w:r>
            <w:r>
              <w:rPr>
                <w:rFonts w:ascii="Times New Roman" w:hAnsi="Times New Roman"/>
                <w:sz w:val="24"/>
                <w:szCs w:val="24"/>
              </w:rPr>
              <w:t>4-20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mA</w:t>
            </w:r>
            <w:r>
              <w:rPr>
                <w:rFonts w:hint="eastAsia" w:ascii="Times New Roman" w:hAnsi="Times New Roman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可选配）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2848" w:type="dxa"/>
            <w:tcBorders>
              <w:left w:val="single" w:color="auto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存储温度</w:t>
            </w:r>
          </w:p>
        </w:tc>
        <w:tc>
          <w:tcPr>
            <w:tcW w:w="441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-5～65℃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2848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4"/>
                <w:szCs w:val="24"/>
              </w:rPr>
              <w:t>工作条件</w:t>
            </w:r>
          </w:p>
        </w:tc>
        <w:tc>
          <w:tcPr>
            <w:tcW w:w="441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～50℃</w:t>
            </w:r>
            <w:r>
              <w:rPr>
                <w:rFonts w:hint="eastAsia" w:ascii="Times New Roman" w:hAnsi="Times New Roman"/>
                <w:sz w:val="24"/>
                <w:szCs w:val="24"/>
              </w:rPr>
              <w:t>，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＜0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>.2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kern w:val="0"/>
                <w:sz w:val="24"/>
                <w:szCs w:val="24"/>
              </w:rPr>
              <w:t>MP</w:t>
            </w:r>
            <w:r>
              <w:rPr>
                <w:rFonts w:hint="eastAsia" w:ascii="Times New Roman" w:hAnsi="Times New Roman"/>
                <w:kern w:val="0"/>
                <w:sz w:val="24"/>
                <w:szCs w:val="24"/>
              </w:rPr>
              <w:t>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2848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外壳材质</w:t>
            </w:r>
          </w:p>
        </w:tc>
        <w:tc>
          <w:tcPr>
            <w:tcW w:w="441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316L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2848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 w:eastAsia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安装方式</w:t>
            </w:r>
          </w:p>
        </w:tc>
        <w:tc>
          <w:tcPr>
            <w:tcW w:w="441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 w:eastAsia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投入式安装，3/4NPT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2848" w:type="dxa"/>
            <w:tcBorders>
              <w:lef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4"/>
                <w:szCs w:val="24"/>
              </w:rPr>
              <w:t>功耗</w:t>
            </w:r>
          </w:p>
        </w:tc>
        <w:tc>
          <w:tcPr>
            <w:tcW w:w="441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Times New Roman" w:hAnsi="Times New Roman" w:eastAsia="宋体" w:cs="Times New Roman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>0.2W@12V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2848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hint="eastAsia" w:ascii="Times New Roman" w:hAnsi="Times New Roman" w:eastAsia="宋体" w:cs="Times New Roman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/>
                <w:b/>
                <w:sz w:val="24"/>
                <w:szCs w:val="24"/>
                <w:lang w:val="en-US" w:eastAsia="zh-CN"/>
              </w:rPr>
              <w:t>供电</w:t>
            </w:r>
          </w:p>
        </w:tc>
        <w:tc>
          <w:tcPr>
            <w:tcW w:w="441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>12～24V</w:t>
            </w:r>
            <w:r>
              <w:rPr>
                <w:rFonts w:hint="eastAsia" w:ascii="Times New Roman" w:hAnsi="Times New Roman"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>DC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2848" w:type="dxa"/>
            <w:tcBorders>
              <w:lef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eastAsia="宋体" w:cs="Times New Roman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防护等级</w:t>
            </w:r>
          </w:p>
        </w:tc>
        <w:tc>
          <w:tcPr>
            <w:tcW w:w="4414" w:type="dxa"/>
            <w:gridSpan w:val="2"/>
            <w:tcBorders>
              <w:right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bookmarkEnd w:id="0"/>
      <w:bookmarkEnd w:id="7"/>
    </w:tbl>
    <w:p>
      <w:pPr>
        <w:widowControl/>
        <w:jc w:val="left"/>
        <w:rPr>
          <w:rFonts w:ascii="Times New Roman" w:hAnsi="Times New Roman"/>
          <w:kern w:val="0"/>
          <w:sz w:val="24"/>
          <w:szCs w:val="24"/>
        </w:rPr>
      </w:pPr>
      <w:bookmarkStart w:id="8" w:name="_Toc453839754"/>
      <w:bookmarkStart w:id="9" w:name="_Toc451428271"/>
    </w:p>
    <w:p>
      <w:pPr>
        <w:pStyle w:val="4"/>
        <w:numPr>
          <w:ilvl w:val="0"/>
          <w:numId w:val="4"/>
        </w:numPr>
        <w:spacing w:before="156" w:beforeLines="50" w:after="156" w:afterLines="50" w:line="240" w:lineRule="auto"/>
        <w:jc w:val="left"/>
        <w:rPr>
          <w:sz w:val="28"/>
          <w:szCs w:val="28"/>
        </w:rPr>
      </w:pPr>
      <w:bookmarkStart w:id="10" w:name="_Toc499034865"/>
      <w:r>
        <w:rPr>
          <w:sz w:val="28"/>
          <w:szCs w:val="28"/>
        </w:rPr>
        <w:t>尺寸图</w:t>
      </w:r>
      <w:bookmarkEnd w:id="10"/>
    </w:p>
    <w:p>
      <w:pPr>
        <w:jc w:val="center"/>
        <w:rPr>
          <w:rFonts w:ascii="Times New Roman" w:hAnsi="Times New Roman"/>
        </w:rPr>
      </w:pPr>
      <w:r>
        <w:drawing>
          <wp:inline distT="0" distB="0" distL="0" distR="0">
            <wp:extent cx="6188710" cy="18059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注：传感器接头为M16-5芯防水接头公头  </w:t>
      </w:r>
    </w:p>
    <w:p>
      <w:pPr>
        <w:jc w:val="center"/>
        <w:rPr>
          <w:rFonts w:ascii="Times New Roman" w:hAnsi="Times New Roman"/>
        </w:rPr>
      </w:pPr>
    </w:p>
    <w:p>
      <w:pPr>
        <w:pStyle w:val="3"/>
        <w:numPr>
          <w:ilvl w:val="0"/>
          <w:numId w:val="2"/>
        </w:numPr>
        <w:spacing w:before="156" w:beforeLines="50" w:after="0" w:line="240" w:lineRule="auto"/>
        <w:rPr>
          <w:rFonts w:ascii="Times New Roman" w:hAnsi="Times New Roman"/>
        </w:rPr>
      </w:pPr>
      <w:bookmarkStart w:id="11" w:name="_Toc499034866"/>
      <w:bookmarkStart w:id="12" w:name="_Toc494117813"/>
      <w:r>
        <w:rPr>
          <w:rFonts w:ascii="Times New Roman" w:hAnsi="Times New Roman"/>
        </w:rPr>
        <w:t>安装和电气连接</w:t>
      </w:r>
      <w:bookmarkEnd w:id="11"/>
      <w:bookmarkEnd w:id="12"/>
    </w:p>
    <w:p>
      <w:pPr>
        <w:pStyle w:val="4"/>
        <w:numPr>
          <w:ilvl w:val="0"/>
          <w:numId w:val="5"/>
        </w:numPr>
        <w:spacing w:before="156" w:beforeLines="50" w:after="156" w:afterLines="50" w:line="240" w:lineRule="auto"/>
        <w:jc w:val="left"/>
        <w:rPr>
          <w:rFonts w:ascii="Times New Roman" w:hAnsi="Times New Roman"/>
          <w:sz w:val="28"/>
          <w:szCs w:val="28"/>
        </w:rPr>
      </w:pPr>
      <w:bookmarkStart w:id="13" w:name="_Toc495562272"/>
      <w:bookmarkStart w:id="14" w:name="_Toc499034867"/>
      <w:bookmarkStart w:id="15" w:name="_Toc494101341"/>
      <w:r>
        <w:rPr>
          <w:rFonts w:ascii="Times New Roman" w:hAnsi="Times New Roman"/>
          <w:sz w:val="28"/>
          <w:szCs w:val="28"/>
        </w:rPr>
        <w:t>安装</w:t>
      </w:r>
      <w:bookmarkEnd w:id="13"/>
      <w:bookmarkEnd w:id="14"/>
      <w:bookmarkEnd w:id="15"/>
    </w:p>
    <w:p>
      <w:pPr>
        <w:pStyle w:val="24"/>
        <w:ind w:left="420" w:right="278"/>
      </w:pPr>
      <w:r>
        <w:t>安装距离要求：与侧壁保持2cm以上，与底部保持10cm以上。</w:t>
      </w:r>
    </w:p>
    <w:p>
      <w:pPr>
        <w:pStyle w:val="4"/>
        <w:numPr>
          <w:ilvl w:val="0"/>
          <w:numId w:val="5"/>
        </w:numPr>
        <w:spacing w:before="156" w:beforeLines="50" w:after="156" w:afterLines="50" w:line="240" w:lineRule="auto"/>
        <w:jc w:val="left"/>
        <w:rPr>
          <w:rFonts w:ascii="Times New Roman" w:hAnsi="Times New Roman"/>
          <w:sz w:val="28"/>
          <w:szCs w:val="28"/>
        </w:rPr>
      </w:pPr>
      <w:bookmarkStart w:id="16" w:name="_Toc499034868"/>
      <w:r>
        <w:rPr>
          <w:rFonts w:ascii="Times New Roman" w:hAnsi="Times New Roman"/>
          <w:sz w:val="28"/>
          <w:szCs w:val="28"/>
        </w:rPr>
        <w:t>电气连接</w:t>
      </w:r>
      <w:bookmarkEnd w:id="16"/>
    </w:p>
    <w:p>
      <w:pPr>
        <w:ind w:firstLine="484" w:firstLineChars="202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线缆为</w:t>
      </w:r>
      <w:r>
        <w:rPr>
          <w:rFonts w:ascii="Times New Roman" w:hAnsi="Times New Roman"/>
          <w:sz w:val="24"/>
        </w:rPr>
        <w:t>5</w:t>
      </w:r>
      <w:r>
        <w:rPr>
          <w:rFonts w:hint="eastAsia" w:ascii="Times New Roman" w:hAnsi="Times New Roman"/>
          <w:sz w:val="24"/>
        </w:rPr>
        <w:t>芯屏蔽线，线序定义：</w:t>
      </w:r>
    </w:p>
    <w:p>
      <w:pPr>
        <w:pStyle w:val="25"/>
        <w:numPr>
          <w:ilvl w:val="0"/>
          <w:numId w:val="6"/>
        </w:numPr>
        <w:suppressAutoHyphens w:val="0"/>
        <w:ind w:firstLineChars="0"/>
        <w:jc w:val="both"/>
        <w:rPr>
          <w:rFonts w:ascii="Times New Roman" w:hAnsi="Times New Roman"/>
          <w:kern w:val="2"/>
          <w:sz w:val="24"/>
        </w:rPr>
      </w:pPr>
      <w:r>
        <w:rPr>
          <w:rFonts w:hint="eastAsia" w:ascii="Times New Roman" w:hAnsi="Times New Roman"/>
          <w:sz w:val="24"/>
        </w:rPr>
        <w:t>红色线</w:t>
      </w:r>
      <w:r>
        <w:rPr>
          <w:rFonts w:ascii="Times New Roman" w:hAnsi="Times New Roman"/>
          <w:sz w:val="24"/>
        </w:rPr>
        <w:t>—</w:t>
      </w:r>
      <w:r>
        <w:rPr>
          <w:rFonts w:hint="eastAsia" w:ascii="Times New Roman" w:hAnsi="Times New Roman"/>
          <w:sz w:val="24"/>
        </w:rPr>
        <w:t>电源线（</w:t>
      </w:r>
      <w:r>
        <w:rPr>
          <w:rFonts w:ascii="Times New Roman" w:hAnsi="Times New Roman"/>
          <w:sz w:val="24"/>
        </w:rPr>
        <w:t>12</w:t>
      </w:r>
      <w:r>
        <w:rPr>
          <w:rFonts w:hint="eastAsia" w:ascii="Times New Roman" w:hAnsi="Times New Roman"/>
          <w:bCs/>
          <w:color w:val="000000"/>
          <w:kern w:val="0"/>
          <w:sz w:val="24"/>
        </w:rPr>
        <w:t>～</w:t>
      </w:r>
      <w:r>
        <w:rPr>
          <w:rFonts w:ascii="Times New Roman" w:hAnsi="Times New Roman"/>
          <w:sz w:val="24"/>
        </w:rPr>
        <w:t>24VDC</w:t>
      </w:r>
      <w:r>
        <w:rPr>
          <w:rFonts w:hint="eastAsia" w:ascii="Times New Roman" w:hAnsi="Times New Roman"/>
          <w:sz w:val="24"/>
        </w:rPr>
        <w:t>）</w:t>
      </w:r>
    </w:p>
    <w:p>
      <w:pPr>
        <w:pStyle w:val="25"/>
        <w:numPr>
          <w:ilvl w:val="0"/>
          <w:numId w:val="6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黑色线</w:t>
      </w:r>
      <w:r>
        <w:rPr>
          <w:rFonts w:ascii="Times New Roman" w:hAnsi="Times New Roman"/>
          <w:sz w:val="24"/>
        </w:rPr>
        <w:t>—</w:t>
      </w:r>
      <w:r>
        <w:rPr>
          <w:rFonts w:hint="eastAsia" w:ascii="Times New Roman" w:hAnsi="Times New Roman"/>
          <w:sz w:val="24"/>
        </w:rPr>
        <w:t>地线（</w:t>
      </w:r>
      <w:r>
        <w:rPr>
          <w:rFonts w:ascii="Times New Roman" w:hAnsi="Times New Roman"/>
          <w:sz w:val="24"/>
        </w:rPr>
        <w:t>GND</w:t>
      </w:r>
      <w:r>
        <w:rPr>
          <w:rFonts w:hint="eastAsia" w:ascii="Times New Roman" w:hAnsi="Times New Roman"/>
          <w:sz w:val="24"/>
        </w:rPr>
        <w:t>）</w:t>
      </w:r>
    </w:p>
    <w:p>
      <w:pPr>
        <w:pStyle w:val="25"/>
        <w:numPr>
          <w:ilvl w:val="0"/>
          <w:numId w:val="6"/>
        </w:numPr>
        <w:ind w:firstLineChars="0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蓝色线</w:t>
      </w:r>
      <w:r>
        <w:rPr>
          <w:rFonts w:ascii="Times New Roman" w:hAnsi="Times New Roman"/>
          <w:sz w:val="24"/>
        </w:rPr>
        <w:t>—485A</w:t>
      </w:r>
    </w:p>
    <w:p>
      <w:pPr>
        <w:pStyle w:val="25"/>
        <w:numPr>
          <w:ilvl w:val="0"/>
          <w:numId w:val="6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绿色线</w:t>
      </w:r>
      <w:r>
        <w:rPr>
          <w:rFonts w:ascii="Times New Roman" w:hAnsi="Times New Roman"/>
          <w:sz w:val="24"/>
        </w:rPr>
        <w:t>—485B</w:t>
      </w:r>
    </w:p>
    <w:p>
      <w:pPr>
        <w:pStyle w:val="25"/>
        <w:numPr>
          <w:ilvl w:val="0"/>
          <w:numId w:val="6"/>
        </w:numPr>
        <w:ind w:firstLineChars="0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黄色线</w:t>
      </w:r>
      <w:r>
        <w:rPr>
          <w:rFonts w:ascii="Times New Roman" w:hAnsi="Times New Roman"/>
          <w:sz w:val="24"/>
        </w:rPr>
        <w:t>—</w:t>
      </w:r>
      <w:r>
        <w:rPr>
          <w:rFonts w:hint="eastAsia" w:ascii="Times New Roman" w:hAnsi="Times New Roman"/>
          <w:sz w:val="24"/>
        </w:rPr>
        <w:t>电流输出（若未用，可悬空）</w:t>
      </w:r>
    </w:p>
    <w:p>
      <w:pPr>
        <w:pStyle w:val="25"/>
        <w:spacing w:before="156" w:beforeLines="50"/>
        <w:ind w:firstLineChars="0"/>
        <w:rPr>
          <w:rFonts w:ascii="Times New Roman" w:hAnsi="Times New Roman"/>
          <w:sz w:val="24"/>
        </w:rPr>
      </w:pPr>
      <w:bookmarkStart w:id="17" w:name="_Toc494377400"/>
      <w:bookmarkStart w:id="18" w:name="_Toc496261164"/>
      <w:r>
        <w:rPr>
          <w:rFonts w:ascii="Times New Roman" w:hAnsi="Times New Roman"/>
          <w:sz w:val="24"/>
        </w:rPr>
        <w:t>通电前应仔细检查接线顺序，避免因接线错误而造成不必要的损失。</w:t>
      </w:r>
    </w:p>
    <w:p>
      <w:pPr>
        <w:pStyle w:val="25"/>
        <w:spacing w:before="156" w:beforeLines="50"/>
        <w:ind w:left="323" w:firstLine="97" w:firstLineChars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接线说明：</w:t>
      </w:r>
      <w:r>
        <w:rPr>
          <w:rFonts w:ascii="Times New Roman" w:hAnsi="Times New Roman"/>
          <w:sz w:val="24"/>
        </w:rPr>
        <w:t>考虑到线缆长期浸泡在水中（包括海水）或暴露在空气中，所有接线处均要求做防水处理，用户线缆应具有一定的防腐蚀能力</w:t>
      </w:r>
      <w:bookmarkEnd w:id="17"/>
      <w:bookmarkEnd w:id="18"/>
      <w:r>
        <w:rPr>
          <w:rFonts w:ascii="Times New Roman" w:hAnsi="Times New Roman"/>
          <w:sz w:val="24"/>
        </w:rPr>
        <w:t>。</w:t>
      </w:r>
      <w:bookmarkEnd w:id="8"/>
      <w:bookmarkEnd w:id="9"/>
    </w:p>
    <w:p>
      <w:pPr>
        <w:pStyle w:val="3"/>
        <w:numPr>
          <w:ilvl w:val="0"/>
          <w:numId w:val="2"/>
        </w:numPr>
        <w:spacing w:before="156" w:beforeLines="50" w:after="0" w:line="240" w:lineRule="auto"/>
        <w:rPr>
          <w:rFonts w:ascii="Times New Roman" w:hAnsi="Times New Roman"/>
        </w:rPr>
      </w:pPr>
      <w:bookmarkStart w:id="19" w:name="_Toc499034869"/>
      <w:bookmarkStart w:id="20" w:name="_Toc494117817"/>
      <w:r>
        <w:rPr>
          <w:rFonts w:ascii="Times New Roman" w:hAnsi="Times New Roman"/>
        </w:rPr>
        <w:t>维护和保养</w:t>
      </w:r>
      <w:bookmarkEnd w:id="19"/>
      <w:bookmarkEnd w:id="20"/>
    </w:p>
    <w:p>
      <w:pPr>
        <w:pStyle w:val="4"/>
        <w:numPr>
          <w:ilvl w:val="0"/>
          <w:numId w:val="7"/>
        </w:numPr>
        <w:spacing w:before="156" w:beforeLines="50" w:after="156" w:afterLines="50" w:line="240" w:lineRule="auto"/>
        <w:jc w:val="left"/>
        <w:rPr>
          <w:rFonts w:ascii="Times New Roman" w:hAnsi="Times New Roman"/>
          <w:sz w:val="28"/>
          <w:szCs w:val="28"/>
        </w:rPr>
      </w:pPr>
      <w:bookmarkStart w:id="21" w:name="_Toc499034870"/>
      <w:bookmarkStart w:id="22" w:name="_Toc453839758"/>
      <w:bookmarkStart w:id="23" w:name="_Toc22491"/>
      <w:bookmarkStart w:id="24" w:name="_Toc451428272"/>
      <w:r>
        <w:rPr>
          <w:rFonts w:ascii="Times New Roman" w:hAnsi="Times New Roman"/>
          <w:sz w:val="28"/>
          <w:szCs w:val="28"/>
        </w:rPr>
        <w:t>维护程序和方法</w:t>
      </w:r>
      <w:bookmarkEnd w:id="21"/>
      <w:bookmarkEnd w:id="22"/>
      <w:bookmarkEnd w:id="23"/>
      <w:bookmarkEnd w:id="24"/>
    </w:p>
    <w:p>
      <w:pPr>
        <w:pStyle w:val="35"/>
        <w:numPr>
          <w:ilvl w:val="0"/>
          <w:numId w:val="8"/>
        </w:numPr>
        <w:spacing w:before="156" w:beforeLines="50" w:after="156" w:afterLines="50"/>
        <w:ind w:firstLineChars="0"/>
        <w:rPr>
          <w:rFonts w:ascii="Times New Roman" w:hAnsi="Times New Roman"/>
          <w:b/>
          <w:vanish/>
          <w:kern w:val="0"/>
          <w:sz w:val="24"/>
          <w:szCs w:val="24"/>
        </w:rPr>
      </w:pPr>
      <w:bookmarkStart w:id="25" w:name="_Toc3046"/>
    </w:p>
    <w:p>
      <w:pPr>
        <w:pStyle w:val="25"/>
        <w:numPr>
          <w:ilvl w:val="1"/>
          <w:numId w:val="8"/>
        </w:numPr>
        <w:suppressAutoHyphens w:val="0"/>
        <w:spacing w:before="156" w:beforeLines="50" w:after="156" w:afterLines="50"/>
        <w:ind w:firstLineChars="0"/>
        <w:jc w:val="both"/>
        <w:rPr>
          <w:rFonts w:ascii="Times New Roman" w:hAnsi="Times New Roman"/>
          <w:b/>
          <w:kern w:val="0"/>
          <w:sz w:val="24"/>
        </w:rPr>
      </w:pPr>
      <w:r>
        <w:rPr>
          <w:rFonts w:ascii="Times New Roman" w:hAnsi="Times New Roman"/>
          <w:b/>
          <w:kern w:val="0"/>
          <w:sz w:val="24"/>
        </w:rPr>
        <w:t>维护日程</w:t>
      </w:r>
    </w:p>
    <w:p>
      <w:pPr>
        <w:spacing w:after="156" w:afterLines="50"/>
        <w:ind w:left="420" w:firstLine="465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测量窗口的洁净度对于维持准确的读数而言是非常重要的。</w:t>
      </w:r>
    </w:p>
    <w:tbl>
      <w:tblPr>
        <w:tblStyle w:val="13"/>
        <w:tblW w:w="852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4"/>
        <w:gridCol w:w="42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jc w:val="center"/>
        </w:trPr>
        <w:tc>
          <w:tcPr>
            <w:tcW w:w="4264" w:type="dxa"/>
            <w:tcBorders>
              <w:top w:val="single" w:color="auto" w:sz="6" w:space="0"/>
              <w:lef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维护任务</w:t>
            </w:r>
          </w:p>
        </w:tc>
        <w:tc>
          <w:tcPr>
            <w:tcW w:w="4264" w:type="dxa"/>
            <w:tcBorders>
              <w:top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建议维护频率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4" w:type="dxa"/>
            <w:tcBorders>
              <w:left w:val="single" w:color="auto" w:sz="6" w:space="0"/>
              <w:bottom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校准传感器（如主管部门有要求）</w:t>
            </w:r>
          </w:p>
        </w:tc>
        <w:tc>
          <w:tcPr>
            <w:tcW w:w="4264" w:type="dxa"/>
            <w:tcBorders>
              <w:bottom w:val="single" w:color="auto" w:sz="6" w:space="0"/>
              <w:right w:val="single" w:color="auto" w:sz="6" w:space="0"/>
            </w:tcBorders>
          </w:tcPr>
          <w:p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根据主管部门所要求的维护日程进行</w:t>
            </w:r>
          </w:p>
        </w:tc>
      </w:tr>
    </w:tbl>
    <w:p>
      <w:pPr>
        <w:pStyle w:val="25"/>
        <w:numPr>
          <w:ilvl w:val="1"/>
          <w:numId w:val="8"/>
        </w:numPr>
        <w:suppressAutoHyphens w:val="0"/>
        <w:spacing w:before="156" w:beforeLines="50" w:after="156" w:afterLines="50"/>
        <w:ind w:firstLineChars="0"/>
        <w:jc w:val="both"/>
        <w:rPr>
          <w:rFonts w:ascii="Times New Roman" w:hAnsi="Times New Roman"/>
          <w:b/>
          <w:kern w:val="0"/>
          <w:sz w:val="24"/>
        </w:rPr>
      </w:pPr>
      <w:r>
        <w:rPr>
          <w:rFonts w:ascii="Times New Roman" w:hAnsi="Times New Roman"/>
          <w:b/>
          <w:kern w:val="0"/>
          <w:sz w:val="24"/>
        </w:rPr>
        <w:t>维护方法</w:t>
      </w:r>
    </w:p>
    <w:p>
      <w:pPr>
        <w:numPr>
          <w:ilvl w:val="0"/>
          <w:numId w:val="9"/>
        </w:numPr>
        <w:ind w:left="0" w:right="601"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传感器外表面：用自来水清洗传感器的外表面，如果仍有碎屑残留，用湿润的软布进行擦拭，对于一些顽固的污垢，可以在自来水中加入一些家用洗涤液来清洗。</w:t>
      </w:r>
    </w:p>
    <w:p>
      <w:pPr>
        <w:numPr>
          <w:ilvl w:val="0"/>
          <w:numId w:val="9"/>
        </w:numPr>
        <w:ind w:left="0" w:right="601"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检查传感器的线缆：正常工作时线缆不应绷紧，否则容易使线缆内部电线断裂，</w:t>
      </w:r>
      <w:r>
        <w:rPr>
          <w:rFonts w:hint="eastAsia" w:ascii="Times New Roman" w:hAnsi="Times New Roman"/>
          <w:sz w:val="24"/>
          <w:szCs w:val="24"/>
        </w:rPr>
        <w:t>引</w:t>
      </w:r>
      <w:r>
        <w:rPr>
          <w:rFonts w:ascii="Times New Roman" w:hAnsi="Times New Roman"/>
          <w:sz w:val="24"/>
          <w:szCs w:val="24"/>
        </w:rPr>
        <w:t>起传感器不能正常工作。</w:t>
      </w:r>
    </w:p>
    <w:p>
      <w:pPr>
        <w:numPr>
          <w:ilvl w:val="0"/>
          <w:numId w:val="9"/>
        </w:numPr>
        <w:ind w:left="0" w:right="601"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检查传感器的测量窗口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是</w:t>
      </w:r>
      <w:r>
        <w:rPr>
          <w:rFonts w:ascii="Times New Roman" w:hAnsi="Times New Roman"/>
          <w:sz w:val="24"/>
          <w:szCs w:val="24"/>
        </w:rPr>
        <w:t>否有脏污。</w:t>
      </w:r>
    </w:p>
    <w:p>
      <w:pPr>
        <w:pStyle w:val="25"/>
        <w:numPr>
          <w:ilvl w:val="1"/>
          <w:numId w:val="8"/>
        </w:numPr>
        <w:suppressAutoHyphens w:val="0"/>
        <w:spacing w:before="156" w:beforeLines="50" w:after="156" w:afterLines="50"/>
        <w:ind w:firstLineChars="0"/>
        <w:jc w:val="both"/>
        <w:rPr>
          <w:rFonts w:ascii="Times New Roman" w:hAnsi="Times New Roman"/>
          <w:b/>
          <w:kern w:val="0"/>
          <w:sz w:val="24"/>
        </w:rPr>
      </w:pPr>
      <w:r>
        <w:rPr>
          <w:rFonts w:ascii="Times New Roman" w:hAnsi="Times New Roman"/>
          <w:b/>
          <w:kern w:val="0"/>
          <w:sz w:val="24"/>
        </w:rPr>
        <w:t>注意事项</w:t>
      </w:r>
    </w:p>
    <w:p>
      <w:pPr>
        <w:spacing w:line="245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传感器中含有敏感的光学</w:t>
      </w:r>
      <w:r>
        <w:rPr>
          <w:rFonts w:ascii="Times New Roman" w:hAnsi="Times New Roman"/>
          <w:spacing w:val="-3"/>
          <w:sz w:val="24"/>
          <w:szCs w:val="24"/>
        </w:rPr>
        <w:t>部</w:t>
      </w:r>
      <w:r>
        <w:rPr>
          <w:rFonts w:ascii="Times New Roman" w:hAnsi="Times New Roman"/>
          <w:sz w:val="24"/>
          <w:szCs w:val="24"/>
        </w:rPr>
        <w:t>件和</w:t>
      </w:r>
      <w:r>
        <w:rPr>
          <w:rFonts w:ascii="Times New Roman" w:hAnsi="Times New Roman"/>
          <w:spacing w:val="-3"/>
          <w:sz w:val="24"/>
          <w:szCs w:val="24"/>
        </w:rPr>
        <w:t>电</w:t>
      </w:r>
      <w:r>
        <w:rPr>
          <w:rFonts w:ascii="Times New Roman" w:hAnsi="Times New Roman"/>
          <w:sz w:val="24"/>
          <w:szCs w:val="24"/>
        </w:rPr>
        <w:t>子部</w:t>
      </w:r>
      <w:r>
        <w:rPr>
          <w:rFonts w:ascii="Times New Roman" w:hAnsi="Times New Roman"/>
          <w:spacing w:val="-3"/>
          <w:sz w:val="24"/>
          <w:szCs w:val="24"/>
        </w:rPr>
        <w:t>件</w:t>
      </w:r>
      <w:r>
        <w:rPr>
          <w:rFonts w:ascii="Times New Roman" w:hAnsi="Times New Roman"/>
          <w:sz w:val="24"/>
          <w:szCs w:val="24"/>
        </w:rPr>
        <w:t>。确</w:t>
      </w:r>
      <w:r>
        <w:rPr>
          <w:rFonts w:ascii="Times New Roman" w:hAnsi="Times New Roman"/>
          <w:spacing w:val="-3"/>
          <w:sz w:val="24"/>
          <w:szCs w:val="24"/>
        </w:rPr>
        <w:t>保</w:t>
      </w:r>
      <w:r>
        <w:rPr>
          <w:rFonts w:ascii="Times New Roman" w:hAnsi="Times New Roman"/>
          <w:sz w:val="24"/>
          <w:szCs w:val="24"/>
        </w:rPr>
        <w:t>传感器</w:t>
      </w:r>
      <w:r>
        <w:rPr>
          <w:rFonts w:ascii="Times New Roman" w:hAnsi="Times New Roman"/>
          <w:spacing w:val="-3"/>
          <w:sz w:val="24"/>
          <w:szCs w:val="24"/>
        </w:rPr>
        <w:t>不</w:t>
      </w:r>
      <w:r>
        <w:rPr>
          <w:rFonts w:ascii="Times New Roman" w:hAnsi="Times New Roman"/>
          <w:sz w:val="24"/>
          <w:szCs w:val="24"/>
        </w:rPr>
        <w:t>要受</w:t>
      </w:r>
      <w:r>
        <w:rPr>
          <w:rFonts w:ascii="Times New Roman" w:hAnsi="Times New Roman"/>
          <w:spacing w:val="-3"/>
          <w:sz w:val="24"/>
          <w:szCs w:val="24"/>
        </w:rPr>
        <w:t>到</w:t>
      </w:r>
      <w:r>
        <w:rPr>
          <w:rFonts w:ascii="Times New Roman" w:hAnsi="Times New Roman"/>
          <w:sz w:val="24"/>
          <w:szCs w:val="24"/>
        </w:rPr>
        <w:t>剧烈</w:t>
      </w:r>
      <w:r>
        <w:rPr>
          <w:rFonts w:ascii="Times New Roman" w:hAnsi="Times New Roman"/>
          <w:spacing w:val="-3"/>
          <w:sz w:val="24"/>
          <w:szCs w:val="24"/>
        </w:rPr>
        <w:t>的</w:t>
      </w:r>
      <w:r>
        <w:rPr>
          <w:rFonts w:ascii="Times New Roman" w:hAnsi="Times New Roman"/>
          <w:sz w:val="24"/>
          <w:szCs w:val="24"/>
        </w:rPr>
        <w:t>机械</w:t>
      </w:r>
      <w:r>
        <w:rPr>
          <w:rFonts w:ascii="Times New Roman" w:hAnsi="Times New Roman"/>
          <w:spacing w:val="-3"/>
          <w:sz w:val="24"/>
          <w:szCs w:val="24"/>
        </w:rPr>
        <w:t>撞</w:t>
      </w:r>
      <w:r>
        <w:rPr>
          <w:rFonts w:ascii="Times New Roman" w:hAnsi="Times New Roman"/>
          <w:sz w:val="24"/>
          <w:szCs w:val="24"/>
        </w:rPr>
        <w:t>击。传感器内</w:t>
      </w:r>
      <w:r>
        <w:rPr>
          <w:rFonts w:ascii="Times New Roman" w:hAnsi="Times New Roman"/>
          <w:spacing w:val="-3"/>
          <w:sz w:val="24"/>
          <w:szCs w:val="24"/>
        </w:rPr>
        <w:t>部</w:t>
      </w:r>
      <w:r>
        <w:rPr>
          <w:rFonts w:ascii="Times New Roman" w:hAnsi="Times New Roman"/>
          <w:sz w:val="24"/>
          <w:szCs w:val="24"/>
        </w:rPr>
        <w:t>没有需要用户维护的部件。</w:t>
      </w:r>
    </w:p>
    <w:p>
      <w:pPr>
        <w:pStyle w:val="4"/>
        <w:numPr>
          <w:ilvl w:val="0"/>
          <w:numId w:val="7"/>
        </w:numPr>
        <w:spacing w:before="0" w:after="156" w:afterLines="50" w:line="240" w:lineRule="auto"/>
        <w:jc w:val="left"/>
        <w:rPr>
          <w:rFonts w:ascii="Times New Roman" w:hAnsi="Times New Roman"/>
          <w:sz w:val="28"/>
          <w:szCs w:val="28"/>
        </w:rPr>
      </w:pPr>
      <w:bookmarkStart w:id="26" w:name="_Toc499034871"/>
      <w:r>
        <w:rPr>
          <w:rFonts w:ascii="Times New Roman" w:hAnsi="Times New Roman"/>
          <w:sz w:val="28"/>
          <w:szCs w:val="28"/>
        </w:rPr>
        <w:t>传感器的校准</w:t>
      </w:r>
      <w:bookmarkEnd w:id="26"/>
    </w:p>
    <w:p>
      <w:pPr>
        <w:pStyle w:val="26"/>
        <w:numPr>
          <w:ilvl w:val="0"/>
          <w:numId w:val="10"/>
        </w:num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零点校准：用大桶取适量蒸馏水，将传感器垂直放在溶液中，传感器前端离桶底至少10cm，3～5分钟待数值稳定后进行零点校准。指令参照附录。</w:t>
      </w:r>
    </w:p>
    <w:p>
      <w:pPr>
        <w:pStyle w:val="26"/>
        <w:numPr>
          <w:ilvl w:val="0"/>
          <w:numId w:val="10"/>
        </w:numPr>
        <w:spacing w:before="156" w:beforeLines="5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斜率校准：将传感器放置于标准溶液中，传感器前端离烧杯底部至少10cm，3～5分钟待数值稳定后进行斜率校准。指令参照附录。</w:t>
      </w:r>
    </w:p>
    <w:p>
      <w:pPr>
        <w:pStyle w:val="4"/>
        <w:numPr>
          <w:ilvl w:val="0"/>
          <w:numId w:val="7"/>
        </w:numPr>
        <w:spacing w:before="156" w:beforeLines="50" w:after="156" w:afterLines="50" w:line="240" w:lineRule="auto"/>
        <w:jc w:val="left"/>
        <w:rPr>
          <w:rFonts w:ascii="Times New Roman" w:hAnsi="Times New Roman"/>
          <w:sz w:val="28"/>
          <w:szCs w:val="28"/>
        </w:rPr>
      </w:pPr>
      <w:bookmarkStart w:id="27" w:name="_Toc499034872"/>
      <w:bookmarkStart w:id="28" w:name="_Toc495562277"/>
      <w:r>
        <w:rPr>
          <w:rFonts w:ascii="Times New Roman" w:hAnsi="Times New Roman"/>
          <w:sz w:val="28"/>
          <w:szCs w:val="28"/>
        </w:rPr>
        <w:t>常见问题解答</w:t>
      </w:r>
      <w:bookmarkEnd w:id="27"/>
      <w:bookmarkEnd w:id="28"/>
    </w:p>
    <w:tbl>
      <w:tblPr>
        <w:tblStyle w:val="13"/>
        <w:tblW w:w="964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323"/>
        <w:gridCol w:w="29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  <w:jc w:val="center"/>
        </w:trPr>
        <w:tc>
          <w:tcPr>
            <w:tcW w:w="3322" w:type="dxa"/>
            <w:tcBorders>
              <w:top w:val="single" w:color="auto" w:sz="6" w:space="0"/>
              <w:left w:val="single" w:color="000000" w:sz="6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/>
                <w:sz w:val="24"/>
                <w:szCs w:val="24"/>
                <w:lang w:val="en-US" w:eastAsia="zh-CN"/>
              </w:rPr>
              <w:t>问题</w:t>
            </w:r>
          </w:p>
        </w:tc>
        <w:tc>
          <w:tcPr>
            <w:tcW w:w="3323" w:type="dxa"/>
            <w:tcBorders>
              <w:top w:val="single" w:color="auto" w:sz="6" w:space="0"/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可能的原因</w:t>
            </w:r>
          </w:p>
        </w:tc>
        <w:tc>
          <w:tcPr>
            <w:tcW w:w="2996" w:type="dxa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解决方法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3322" w:type="dxa"/>
            <w:vMerge w:val="restart"/>
            <w:tcBorders>
              <w:left w:val="single" w:color="000000" w:sz="6" w:space="0"/>
            </w:tcBorders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操作界</w:t>
            </w:r>
            <w:r>
              <w:rPr>
                <w:rFonts w:ascii="Times New Roman" w:hAnsi="Times New Roman"/>
                <w:sz w:val="24"/>
                <w:szCs w:val="24"/>
              </w:rPr>
              <w:t>面无法连接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或不显</w:t>
            </w:r>
            <w:r>
              <w:rPr>
                <w:rFonts w:ascii="Times New Roman" w:hAnsi="Times New Roman"/>
                <w:sz w:val="24"/>
                <w:szCs w:val="24"/>
              </w:rPr>
              <w:t>示测量结果</w:t>
            </w:r>
          </w:p>
        </w:tc>
        <w:tc>
          <w:tcPr>
            <w:tcW w:w="3323" w:type="dxa"/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9"/>
                <w:sz w:val="24"/>
                <w:szCs w:val="24"/>
              </w:rPr>
              <w:t>测量</w:t>
            </w:r>
            <w:r>
              <w:rPr>
                <w:rFonts w:ascii="Times New Roman" w:hAnsi="Times New Roman"/>
                <w:spacing w:val="12"/>
                <w:sz w:val="24"/>
                <w:szCs w:val="24"/>
              </w:rPr>
              <w:t>值</w:t>
            </w:r>
            <w:r>
              <w:rPr>
                <w:rFonts w:ascii="Times New Roman" w:hAnsi="Times New Roman"/>
                <w:spacing w:val="9"/>
                <w:sz w:val="24"/>
                <w:szCs w:val="24"/>
              </w:rPr>
              <w:t>过高、过低或数值持续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不稳定</w:t>
            </w:r>
          </w:p>
        </w:tc>
        <w:tc>
          <w:tcPr>
            <w:tcW w:w="2996" w:type="dxa"/>
            <w:tcBorders>
              <w:right w:val="single" w:color="auto" w:sz="6" w:space="0"/>
            </w:tcBorders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重新连接控制器和线缆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3322" w:type="dxa"/>
            <w:vMerge w:val="continue"/>
            <w:tcBorders>
              <w:left w:val="single" w:color="000000" w:sz="6" w:space="0"/>
            </w:tcBorders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3" w:type="dxa"/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线缆故障</w:t>
            </w:r>
          </w:p>
        </w:tc>
        <w:tc>
          <w:tcPr>
            <w:tcW w:w="2996" w:type="dxa"/>
            <w:tcBorders>
              <w:right w:val="single" w:color="auto" w:sz="6" w:space="0"/>
            </w:tcBorders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请联系我们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3322" w:type="dxa"/>
            <w:tcBorders>
              <w:left w:val="single" w:color="auto" w:sz="6" w:space="0"/>
            </w:tcBorders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9"/>
                <w:sz w:val="24"/>
                <w:szCs w:val="24"/>
              </w:rPr>
              <w:t>测量</w:t>
            </w:r>
            <w:r>
              <w:rPr>
                <w:rFonts w:ascii="Times New Roman" w:hAnsi="Times New Roman"/>
                <w:spacing w:val="12"/>
                <w:sz w:val="24"/>
                <w:szCs w:val="24"/>
              </w:rPr>
              <w:t>值</w:t>
            </w:r>
            <w:r>
              <w:rPr>
                <w:rFonts w:ascii="Times New Roman" w:hAnsi="Times New Roman"/>
                <w:spacing w:val="9"/>
                <w:sz w:val="24"/>
                <w:szCs w:val="24"/>
              </w:rPr>
              <w:t>过高、过低或数值持续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不稳定</w:t>
            </w:r>
          </w:p>
        </w:tc>
        <w:tc>
          <w:tcPr>
            <w:tcW w:w="3323" w:type="dxa"/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传感器视窗被外物附着</w:t>
            </w:r>
          </w:p>
        </w:tc>
        <w:tc>
          <w:tcPr>
            <w:tcW w:w="2996" w:type="dxa"/>
            <w:tcBorders>
              <w:right w:val="single" w:color="auto" w:sz="6" w:space="0"/>
            </w:tcBorders>
            <w:vAlign w:val="center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清洗传感器视窗表面</w:t>
            </w:r>
          </w:p>
        </w:tc>
      </w:tr>
    </w:tbl>
    <w:p>
      <w:pPr>
        <w:pStyle w:val="3"/>
        <w:numPr>
          <w:ilvl w:val="0"/>
          <w:numId w:val="2"/>
        </w:numPr>
        <w:spacing w:before="156" w:beforeLines="50" w:after="156" w:afterLines="50" w:line="240" w:lineRule="auto"/>
        <w:rPr>
          <w:rFonts w:ascii="Times New Roman" w:hAnsi="Times New Roman"/>
        </w:rPr>
      </w:pPr>
      <w:bookmarkStart w:id="29" w:name="_Toc499034873"/>
      <w:bookmarkStart w:id="30" w:name="_Toc494101348"/>
      <w:bookmarkStart w:id="31" w:name="_Toc495562278"/>
      <w:r>
        <w:rPr>
          <w:rFonts w:ascii="Times New Roman" w:hAnsi="Times New Roman"/>
        </w:rPr>
        <w:t>质量和服务</w:t>
      </w:r>
      <w:bookmarkEnd w:id="29"/>
      <w:bookmarkEnd w:id="30"/>
      <w:bookmarkEnd w:id="31"/>
    </w:p>
    <w:p>
      <w:pPr>
        <w:pStyle w:val="4"/>
        <w:numPr>
          <w:ilvl w:val="0"/>
          <w:numId w:val="11"/>
        </w:numPr>
        <w:spacing w:before="0" w:after="156" w:afterLines="50" w:line="240" w:lineRule="auto"/>
        <w:jc w:val="left"/>
        <w:rPr>
          <w:rFonts w:ascii="Times New Roman" w:hAnsi="Times New Roman"/>
          <w:sz w:val="28"/>
          <w:szCs w:val="28"/>
        </w:rPr>
      </w:pPr>
      <w:bookmarkStart w:id="32" w:name="_Toc495562279"/>
      <w:bookmarkStart w:id="33" w:name="_Toc494101349"/>
      <w:bookmarkStart w:id="34" w:name="_Toc499034874"/>
      <w:r>
        <w:rPr>
          <w:rFonts w:ascii="Times New Roman" w:hAnsi="Times New Roman"/>
          <w:sz w:val="28"/>
          <w:szCs w:val="28"/>
        </w:rPr>
        <w:t>质量保证</w:t>
      </w:r>
      <w:bookmarkEnd w:id="32"/>
      <w:bookmarkEnd w:id="33"/>
      <w:bookmarkEnd w:id="34"/>
    </w:p>
    <w:p>
      <w:pPr>
        <w:numPr>
          <w:ilvl w:val="0"/>
          <w:numId w:val="12"/>
        </w:numPr>
        <w:ind w:left="0" w:firstLine="480" w:firstLineChars="200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质检部门有规范的检验规程，具备先进完善的检测设备和手段，并严格按照规程检验，对产品做72小时老化实验、稳定性实验，不让一支不合格产品出厂。</w:t>
      </w:r>
    </w:p>
    <w:p>
      <w:pPr>
        <w:numPr>
          <w:ilvl w:val="0"/>
          <w:numId w:val="12"/>
        </w:numPr>
        <w:ind w:left="0" w:firstLine="480" w:firstLineChars="200"/>
        <w:rPr>
          <w:rFonts w:ascii="Times New Roman" w:hAnsi="Times New Roman"/>
          <w:szCs w:val="28"/>
          <w:shd w:val="clear" w:color="FFFFFF" w:fill="D9D9D9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收货方对不合格率达到2%的产品批次直接退回，所有产生的费用由供货方承担。</w:t>
      </w:r>
      <w:r>
        <w:rPr>
          <w:rFonts w:hint="eastAsia" w:ascii="Times New Roman" w:hAnsi="Times New Roman"/>
          <w:sz w:val="24"/>
          <w:szCs w:val="24"/>
          <w:shd w:val="clear" w:color="auto" w:fill="FFFFFF"/>
        </w:rPr>
        <w:t>检测</w:t>
      </w:r>
      <w:r>
        <w:rPr>
          <w:rFonts w:ascii="Times New Roman" w:hAnsi="Times New Roman"/>
          <w:sz w:val="24"/>
          <w:szCs w:val="24"/>
          <w:shd w:val="clear" w:color="auto" w:fill="FFFFFF"/>
        </w:rPr>
        <w:t>标准参考供货方提供的产品说明。</w:t>
      </w:r>
    </w:p>
    <w:p>
      <w:pPr>
        <w:numPr>
          <w:ilvl w:val="0"/>
          <w:numId w:val="12"/>
        </w:numPr>
        <w:ind w:left="0" w:firstLine="480" w:firstLineChars="200"/>
        <w:rPr>
          <w:rFonts w:ascii="Times New Roman" w:hAnsi="Times New Roman"/>
          <w:szCs w:val="28"/>
          <w:shd w:val="clear" w:color="FFFFFF" w:fill="D9D9D9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保证货源数量和出货速度。</w:t>
      </w:r>
    </w:p>
    <w:p>
      <w:pPr>
        <w:pStyle w:val="4"/>
        <w:numPr>
          <w:ilvl w:val="0"/>
          <w:numId w:val="11"/>
        </w:numPr>
        <w:spacing w:before="0" w:after="156" w:afterLines="50" w:line="240" w:lineRule="auto"/>
        <w:jc w:val="left"/>
        <w:rPr>
          <w:rFonts w:ascii="Times New Roman" w:hAnsi="Times New Roman"/>
          <w:sz w:val="28"/>
          <w:szCs w:val="28"/>
        </w:rPr>
      </w:pPr>
      <w:bookmarkStart w:id="35" w:name="_Toc494101350"/>
      <w:bookmarkStart w:id="36" w:name="_Toc495562280"/>
      <w:bookmarkStart w:id="37" w:name="_Toc499034875"/>
      <w:r>
        <w:rPr>
          <w:rFonts w:ascii="Times New Roman" w:hAnsi="Times New Roman"/>
          <w:sz w:val="28"/>
          <w:szCs w:val="28"/>
        </w:rPr>
        <w:t>配件和备件</w:t>
      </w:r>
      <w:bookmarkEnd w:id="35"/>
      <w:bookmarkEnd w:id="36"/>
      <w:bookmarkEnd w:id="37"/>
    </w:p>
    <w:p>
      <w:pPr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此产品包括：</w:t>
      </w:r>
    </w:p>
    <w:p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传感器1支</w:t>
      </w:r>
    </w:p>
    <w:p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说明书1份</w:t>
      </w:r>
    </w:p>
    <w:p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合格证1张</w:t>
      </w:r>
    </w:p>
    <w:p>
      <w:pPr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线缆1根（5米）</w:t>
      </w:r>
    </w:p>
    <w:p>
      <w:pPr>
        <w:pStyle w:val="4"/>
        <w:numPr>
          <w:ilvl w:val="0"/>
          <w:numId w:val="11"/>
        </w:numPr>
        <w:spacing w:before="0" w:after="156" w:afterLines="50" w:line="240" w:lineRule="auto"/>
        <w:jc w:val="left"/>
        <w:rPr>
          <w:rFonts w:ascii="Times New Roman" w:hAnsi="Times New Roman"/>
          <w:sz w:val="28"/>
          <w:szCs w:val="28"/>
        </w:rPr>
      </w:pPr>
      <w:bookmarkStart w:id="38" w:name="_Toc499034876"/>
      <w:bookmarkStart w:id="39" w:name="_Toc494101351"/>
      <w:bookmarkStart w:id="40" w:name="_Toc495562281"/>
      <w:r>
        <w:rPr>
          <w:rFonts w:ascii="Times New Roman" w:hAnsi="Times New Roman"/>
          <w:sz w:val="28"/>
          <w:szCs w:val="28"/>
        </w:rPr>
        <w:t>售后服务承诺</w:t>
      </w:r>
      <w:bookmarkEnd w:id="38"/>
      <w:bookmarkEnd w:id="39"/>
      <w:bookmarkEnd w:id="40"/>
    </w:p>
    <w:p>
      <w:pPr>
        <w:tabs>
          <w:tab w:val="left" w:pos="420"/>
        </w:tabs>
        <w:ind w:firstLine="480" w:firstLineChars="200"/>
        <w:rPr>
          <w:rFonts w:ascii="Times New Roman" w:hAnsi="Times New Roman"/>
        </w:rPr>
      </w:pPr>
      <w:bookmarkStart w:id="41" w:name="OLE_LINK9"/>
      <w:r>
        <w:rPr>
          <w:rFonts w:ascii="Times New Roman" w:hAnsi="Times New Roman"/>
          <w:sz w:val="24"/>
          <w:szCs w:val="24"/>
          <w:shd w:val="clear" w:color="auto" w:fill="FFFFFF"/>
        </w:rPr>
        <w:t>本公司提供自销售日起一年内的本机售后服务，但不包括不当使用所造成的损坏，若需要维修或调整，请寄回，但运费需自负，寄回时需确定包装良好以避免运送途中损坏，本公司将免费维修仪器的损坏。</w:t>
      </w:r>
      <w:bookmarkEnd w:id="41"/>
      <w:r>
        <w:rPr>
          <w:rFonts w:ascii="Times New Roman" w:hAnsi="Times New Roman"/>
        </w:rPr>
        <w:tab/>
      </w:r>
      <w:bookmarkEnd w:id="25"/>
    </w:p>
    <w:p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pStyle w:val="3"/>
        <w:spacing w:before="312" w:beforeLines="100" w:after="156" w:afterLines="50" w:line="240" w:lineRule="auto"/>
        <w:ind w:left="323"/>
        <w:rPr>
          <w:rFonts w:ascii="Times New Roman" w:hAnsi="Times New Roman"/>
        </w:rPr>
      </w:pPr>
      <w:bookmarkStart w:id="42" w:name="_Toc495754066"/>
      <w:bookmarkStart w:id="43" w:name="_Toc499034877"/>
      <w:r>
        <w:rPr>
          <w:rFonts w:ascii="Times New Roman" w:hAnsi="Times New Roman"/>
        </w:rPr>
        <w:t>附录 数据通讯</w:t>
      </w:r>
      <w:bookmarkEnd w:id="42"/>
      <w:bookmarkEnd w:id="43"/>
    </w:p>
    <w:p>
      <w:pPr>
        <w:pStyle w:val="25"/>
        <w:numPr>
          <w:ilvl w:val="0"/>
          <w:numId w:val="14"/>
        </w:numPr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bookmarkStart w:id="44" w:name="_Toc453839755"/>
      <w:r>
        <w:rPr>
          <w:rFonts w:ascii="Times New Roman" w:hAnsi="Times New Roman"/>
          <w:b/>
          <w:kern w:val="0"/>
          <w:szCs w:val="28"/>
        </w:rPr>
        <w:t>数据格式</w:t>
      </w:r>
      <w:bookmarkEnd w:id="44"/>
    </w:p>
    <w:p>
      <w:pPr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Modbus通信默认的数据格式为: 9600、n、8、1（波特率9600bps，1个起始位，8个数据位，无校验，1个停止位）。</w:t>
      </w:r>
    </w:p>
    <w:p>
      <w:pPr>
        <w:pStyle w:val="25"/>
        <w:numPr>
          <w:ilvl w:val="0"/>
          <w:numId w:val="14"/>
        </w:numPr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bookmarkStart w:id="45" w:name="_Toc453839756"/>
      <w:r>
        <w:rPr>
          <w:rFonts w:ascii="Times New Roman" w:hAnsi="Times New Roman"/>
          <w:b/>
          <w:kern w:val="0"/>
          <w:szCs w:val="28"/>
        </w:rPr>
        <w:t>信息帧格式</w:t>
      </w:r>
      <w:bookmarkEnd w:id="45"/>
      <w:bookmarkStart w:id="46" w:name="_Toc453839757"/>
      <w:r>
        <w:rPr>
          <w:rFonts w:ascii="Times New Roman" w:hAnsi="Times New Roman"/>
          <w:kern w:val="0"/>
          <w:szCs w:val="28"/>
        </w:rPr>
        <w:t>(xx代表一个字节）</w:t>
      </w:r>
    </w:p>
    <w:p>
      <w:pPr>
        <w:pStyle w:val="25"/>
        <w:numPr>
          <w:ilvl w:val="0"/>
          <w:numId w:val="15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读数据指令帧</w:t>
      </w:r>
    </w:p>
    <w:p>
      <w:pPr>
        <w:ind w:firstLine="720" w:firstLineChars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F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03      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rFonts w:hint="eastAsia"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xx</w:t>
      </w:r>
    </w:p>
    <w:p>
      <w:pPr>
        <w:ind w:firstLine="720" w:firstLineChars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地址     功能码   寄存器起始地址    寄存器数量       CRC校验码（低字节在前）</w:t>
      </w:r>
    </w:p>
    <w:p>
      <w:pPr>
        <w:pStyle w:val="25"/>
        <w:numPr>
          <w:ilvl w:val="0"/>
          <w:numId w:val="15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读数据应答帧</w:t>
      </w:r>
    </w:p>
    <w:p>
      <w:pPr>
        <w:ind w:firstLine="720" w:firstLineChars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F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03      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xx……xx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xx   xx</w:t>
      </w:r>
    </w:p>
    <w:p>
      <w:pPr>
        <w:ind w:firstLine="720" w:firstLineChars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地址     功能码     字节数          应答数据         CRC校验码（低字节在前）</w:t>
      </w:r>
    </w:p>
    <w:p>
      <w:pPr>
        <w:pStyle w:val="25"/>
        <w:numPr>
          <w:ilvl w:val="0"/>
          <w:numId w:val="15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写数据指令帧</w:t>
      </w:r>
    </w:p>
    <w:p>
      <w:pPr>
        <w:ind w:firstLine="720" w:firstLineChars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F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06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xx  xx       </w:t>
      </w:r>
      <w:r>
        <w:rPr>
          <w:rFonts w:hint="eastAsia"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xx          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xx</w:t>
      </w:r>
    </w:p>
    <w:p>
      <w:pPr>
        <w:ind w:firstLine="720" w:firstLineChars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地址     功能码    寄存器地址       写入数据         CRC校验码（低字节在前）</w:t>
      </w:r>
    </w:p>
    <w:p>
      <w:pPr>
        <w:pStyle w:val="25"/>
        <w:numPr>
          <w:ilvl w:val="0"/>
          <w:numId w:val="15"/>
        </w:numPr>
        <w:suppressAutoHyphens w:val="0"/>
        <w:ind w:firstLineChars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写数据应答帧（同写数据指令帧）</w:t>
      </w:r>
    </w:p>
    <w:p>
      <w:pPr>
        <w:ind w:firstLine="720" w:firstLineChars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F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06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xx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xx</w:t>
      </w:r>
    </w:p>
    <w:p>
      <w:pPr>
        <w:ind w:firstLine="720" w:firstLineChars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地址     功能码    寄存器地址       写入数据         CRC校验码（低字节在前）</w:t>
      </w:r>
    </w:p>
    <w:p>
      <w:pPr>
        <w:pStyle w:val="25"/>
        <w:numPr>
          <w:ilvl w:val="0"/>
          <w:numId w:val="14"/>
        </w:numPr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b/>
          <w:kern w:val="0"/>
          <w:szCs w:val="28"/>
        </w:rPr>
        <w:t>寄存器地址</w:t>
      </w:r>
    </w:p>
    <w:tbl>
      <w:tblPr>
        <w:tblStyle w:val="12"/>
        <w:tblW w:w="920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1"/>
        <w:gridCol w:w="1578"/>
        <w:gridCol w:w="3271"/>
        <w:gridCol w:w="1530"/>
        <w:gridCol w:w="12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551" w:type="dxa"/>
            <w:tcBorders>
              <w:top w:val="single" w:color="auto" w:sz="6" w:space="0"/>
              <w:left w:val="single" w:color="auto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寄存器地址</w:t>
            </w:r>
          </w:p>
        </w:tc>
        <w:tc>
          <w:tcPr>
            <w:tcW w:w="1578" w:type="dxa"/>
            <w:tcBorders>
              <w:top w:val="single" w:color="auto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名称</w:t>
            </w:r>
          </w:p>
        </w:tc>
        <w:tc>
          <w:tcPr>
            <w:tcW w:w="3271" w:type="dxa"/>
            <w:tcBorders>
              <w:top w:val="single" w:color="auto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说明</w:t>
            </w:r>
          </w:p>
        </w:tc>
        <w:tc>
          <w:tcPr>
            <w:tcW w:w="1530" w:type="dxa"/>
            <w:tcBorders>
              <w:top w:val="single" w:color="auto" w:sz="6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寄存器个数</w:t>
            </w:r>
          </w:p>
        </w:tc>
        <w:tc>
          <w:tcPr>
            <w:tcW w:w="1276" w:type="dxa"/>
            <w:tcBorders>
              <w:top w:val="single" w:color="auto" w:sz="6" w:space="0"/>
              <w:left w:val="single" w:color="000000" w:sz="4" w:space="0"/>
              <w:bottom w:val="single" w:color="000000" w:sz="4" w:space="0"/>
              <w:righ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访问方式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1551" w:type="dxa"/>
            <w:tcBorders>
              <w:top w:val="single" w:color="000000" w:sz="4" w:space="0"/>
              <w:left w:val="single" w:color="auto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40001</w:t>
            </w:r>
          </w:p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(0x0000)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测量值</w:t>
            </w:r>
          </w:p>
        </w:tc>
        <w:tc>
          <w:tcPr>
            <w:tcW w:w="3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4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2个双字节整数，分别为测量值、测量值小数位数。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2（4字节）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  <w:jc w:val="center"/>
        </w:trPr>
        <w:tc>
          <w:tcPr>
            <w:tcW w:w="1551" w:type="dxa"/>
            <w:tcBorders>
              <w:top w:val="single" w:color="000000" w:sz="4" w:space="0"/>
              <w:left w:val="single" w:color="auto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44097</w:t>
            </w:r>
          </w:p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(0x1000)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零点校准</w:t>
            </w:r>
          </w:p>
        </w:tc>
        <w:tc>
          <w:tcPr>
            <w:tcW w:w="3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4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在蒸馏水中校准，写入数据为0；读出数据为零点偏移量。（也可以在0</w:t>
            </w: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>～</w:t>
            </w:r>
            <w:r>
              <w:rPr>
                <w:rFonts w:ascii="Times New Roman" w:hAnsi="Times New Roman"/>
                <w:sz w:val="24"/>
              </w:rPr>
              <w:t>10mg/L的标准液中进行校准，校准方法参照斜率校准）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1（2字节）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写/读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  <w:jc w:val="center"/>
        </w:trPr>
        <w:tc>
          <w:tcPr>
            <w:tcW w:w="1551" w:type="dxa"/>
            <w:tcBorders>
              <w:top w:val="single" w:color="000000" w:sz="4" w:space="0"/>
              <w:left w:val="single" w:color="auto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44101</w:t>
            </w:r>
          </w:p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(0x1004)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斜率校准</w:t>
            </w:r>
          </w:p>
        </w:tc>
        <w:tc>
          <w:tcPr>
            <w:tcW w:w="3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4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在已知的标准液（10mg/L</w:t>
            </w: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>～</w:t>
            </w:r>
            <w:r>
              <w:rPr>
                <w:rFonts w:ascii="Times New Roman" w:hAnsi="Times New Roman"/>
                <w:sz w:val="24"/>
              </w:rPr>
              <w:t>40mg/L)中校准，写入数据为标准溶液实际值×100；读出数据为斜率值×1000。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1（2字节）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写/读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  <w:jc w:val="center"/>
        </w:trPr>
        <w:tc>
          <w:tcPr>
            <w:tcW w:w="1551" w:type="dxa"/>
            <w:tcBorders>
              <w:top w:val="single" w:color="000000" w:sz="4" w:space="0"/>
              <w:left w:val="single" w:color="auto" w:sz="6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48195</w:t>
            </w:r>
          </w:p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(0x2002)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传感器地址</w:t>
            </w:r>
          </w:p>
        </w:tc>
        <w:tc>
          <w:tcPr>
            <w:tcW w:w="32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4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默认为</w:t>
            </w:r>
            <w:r>
              <w:rPr>
                <w:rFonts w:hint="eastAsia" w:ascii="Times New Roman" w:hAnsi="Times New Roman"/>
                <w:sz w:val="24"/>
                <w:lang w:val="en-US" w:eastAsia="zh-CN"/>
              </w:rPr>
              <w:t>15</w:t>
            </w:r>
            <w:r>
              <w:rPr>
                <w:rFonts w:ascii="Times New Roman" w:hAnsi="Times New Roman"/>
                <w:sz w:val="24"/>
              </w:rPr>
              <w:t>，写入数据范围1</w:t>
            </w:r>
            <w:r>
              <w:rPr>
                <w:rFonts w:ascii="Times New Roman" w:hAnsi="Times New Roman"/>
                <w:bCs/>
                <w:color w:val="000000"/>
                <w:kern w:val="0"/>
                <w:sz w:val="24"/>
                <w:szCs w:val="24"/>
              </w:rPr>
              <w:t>～</w:t>
            </w:r>
            <w:r>
              <w:rPr>
                <w:rFonts w:ascii="Times New Roman" w:hAnsi="Times New Roman"/>
                <w:sz w:val="24"/>
              </w:rPr>
              <w:t>255。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1（2字节）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写/读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  <w:jc w:val="center"/>
        </w:trPr>
        <w:tc>
          <w:tcPr>
            <w:tcW w:w="1551" w:type="dxa"/>
            <w:tcBorders>
              <w:top w:val="single" w:color="000000" w:sz="4" w:space="0"/>
              <w:left w:val="single" w:color="auto" w:sz="6" w:space="0"/>
              <w:bottom w:val="single" w:color="auto" w:sz="6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48225</w:t>
            </w:r>
          </w:p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(0x2020)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auto" w:sz="6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重置传感器</w:t>
            </w:r>
          </w:p>
        </w:tc>
        <w:tc>
          <w:tcPr>
            <w:tcW w:w="3271" w:type="dxa"/>
            <w:tcBorders>
              <w:top w:val="single" w:color="000000" w:sz="4" w:space="0"/>
              <w:left w:val="single" w:color="000000" w:sz="4" w:space="0"/>
              <w:bottom w:val="single" w:color="auto" w:sz="6" w:space="0"/>
              <w:right w:val="single" w:color="000000" w:sz="4" w:space="0"/>
            </w:tcBorders>
          </w:tcPr>
          <w:p>
            <w:pPr>
              <w:widowControl/>
              <w:spacing w:line="4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校准值恢复默认值，写入数据为0。注意，传感器重置后需再次校准方可使用。</w:t>
            </w:r>
          </w:p>
        </w:tc>
        <w:tc>
          <w:tcPr>
            <w:tcW w:w="1530" w:type="dxa"/>
            <w:tcBorders>
              <w:top w:val="single" w:color="000000" w:sz="4" w:space="0"/>
              <w:left w:val="single" w:color="000000" w:sz="4" w:space="0"/>
              <w:bottom w:val="single" w:color="auto" w:sz="6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1（2字节）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widowControl/>
              <w:spacing w:line="400" w:lineRule="atLeas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写</w:t>
            </w:r>
          </w:p>
        </w:tc>
      </w:tr>
    </w:tbl>
    <w:p>
      <w:pPr>
        <w:pStyle w:val="25"/>
        <w:numPr>
          <w:ilvl w:val="0"/>
          <w:numId w:val="14"/>
        </w:numPr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b/>
          <w:kern w:val="0"/>
          <w:szCs w:val="28"/>
        </w:rPr>
        <w:t>命令示例</w:t>
      </w:r>
      <w:bookmarkEnd w:id="46"/>
    </w:p>
    <w:p>
      <w:pPr>
        <w:pStyle w:val="25"/>
        <w:numPr>
          <w:ilvl w:val="0"/>
          <w:numId w:val="16"/>
        </w:numPr>
        <w:suppressAutoHyphens w:val="0"/>
        <w:ind w:firstLineChars="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开始测量指令</w:t>
      </w:r>
    </w:p>
    <w:p>
      <w:pPr>
        <w:pStyle w:val="25"/>
        <w:ind w:left="360"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作用：获取传感器测量的水中油值；水中油的单位为</w:t>
      </w:r>
      <w:r>
        <w:rPr>
          <w:rFonts w:ascii="Times New Roman" w:hAnsi="Times New Roman"/>
          <w:sz w:val="24"/>
        </w:rPr>
        <w:t>mg/L</w:t>
      </w:r>
      <w:r>
        <w:rPr>
          <w:rFonts w:ascii="Times New Roman" w:hAnsi="Times New Roman"/>
          <w:kern w:val="2"/>
          <w:sz w:val="24"/>
        </w:rPr>
        <w:t>。</w:t>
      </w:r>
    </w:p>
    <w:p>
      <w:pPr>
        <w:pStyle w:val="25"/>
        <w:ind w:left="360"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请求帧：0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F</w:t>
      </w:r>
      <w:r>
        <w:rPr>
          <w:rFonts w:ascii="Times New Roman" w:hAnsi="Times New Roman"/>
          <w:kern w:val="2"/>
          <w:sz w:val="24"/>
        </w:rPr>
        <w:t xml:space="preserve"> 03 00 00 00 02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 xml:space="preserve"> </w:t>
      </w:r>
      <w:r>
        <w:rPr>
          <w:rFonts w:hint="eastAsia" w:ascii="Times New Roman" w:hAnsi="Times New Roman"/>
          <w:kern w:val="2"/>
          <w:sz w:val="24"/>
        </w:rPr>
        <w:t>C5</w:t>
      </w:r>
      <w:r>
        <w:rPr>
          <w:rFonts w:ascii="Times New Roman" w:hAnsi="Times New Roman"/>
          <w:kern w:val="2"/>
          <w:sz w:val="24"/>
        </w:rPr>
        <w:t xml:space="preserve"> </w:t>
      </w:r>
      <w:r>
        <w:rPr>
          <w:rFonts w:hint="eastAsia" w:ascii="Times New Roman" w:hAnsi="Times New Roman"/>
          <w:kern w:val="2"/>
          <w:sz w:val="24"/>
        </w:rPr>
        <w:t>25</w:t>
      </w:r>
    </w:p>
    <w:p>
      <w:pPr>
        <w:pStyle w:val="25"/>
        <w:ind w:left="360"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应答帧：</w:t>
      </w:r>
      <w:r>
        <w:rPr>
          <w:rFonts w:ascii="Times New Roman" w:hAnsi="Times New Roman"/>
          <w:sz w:val="24"/>
        </w:rPr>
        <w:t>0</w:t>
      </w:r>
      <w:r>
        <w:rPr>
          <w:rFonts w:hint="eastAsia" w:ascii="Times New Roman" w:hAnsi="Times New Roman"/>
          <w:sz w:val="24"/>
          <w:lang w:val="en-US" w:eastAsia="zh-CN"/>
        </w:rPr>
        <w:t>F</w:t>
      </w:r>
      <w:r>
        <w:rPr>
          <w:rFonts w:ascii="Times New Roman" w:hAnsi="Times New Roman"/>
          <w:sz w:val="24"/>
        </w:rPr>
        <w:t xml:space="preserve"> 03 04 01 02 00 02</w:t>
      </w:r>
      <w:r>
        <w:rPr>
          <w:rFonts w:hint="eastAsia" w:ascii="Times New Roman" w:hAnsi="Times New Roman"/>
          <w:sz w:val="24"/>
          <w:lang w:val="en-US" w:eastAsia="zh-CN"/>
        </w:rPr>
        <w:t xml:space="preserve"> </w:t>
      </w:r>
      <w:r>
        <w:rPr>
          <w:rFonts w:hint="eastAsia" w:ascii="Times New Roman" w:hAnsi="Times New Roman"/>
          <w:sz w:val="24"/>
        </w:rPr>
        <w:t>34</w:t>
      </w:r>
      <w:r>
        <w:rPr>
          <w:rFonts w:ascii="Times New Roman" w:hAnsi="Times New Roman"/>
          <w:sz w:val="24"/>
        </w:rPr>
        <w:t xml:space="preserve"> </w:t>
      </w:r>
      <w:r>
        <w:rPr>
          <w:rFonts w:hint="eastAsia" w:ascii="Times New Roman" w:hAnsi="Times New Roman"/>
          <w:sz w:val="24"/>
        </w:rPr>
        <w:t>0E</w:t>
      </w:r>
    </w:p>
    <w:p>
      <w:pPr>
        <w:pStyle w:val="25"/>
        <w:ind w:left="360" w:firstLine="480"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读数示例：</w:t>
      </w:r>
    </w:p>
    <w:tbl>
      <w:tblPr>
        <w:tblStyle w:val="12"/>
        <w:tblpPr w:leftFromText="180" w:rightFromText="180" w:vertAnchor="text" w:horzAnchor="page" w:tblpX="3300" w:tblpY="195"/>
        <w:tblOverlap w:val="never"/>
        <w:tblW w:w="20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5" w:type="dxa"/>
            <w:tcBorders>
              <w:top w:val="single" w:color="auto" w:sz="6" w:space="0"/>
              <w:left w:val="single" w:color="auto" w:sz="6" w:space="0"/>
            </w:tcBorders>
          </w:tcPr>
          <w:p>
            <w:pPr>
              <w:pStyle w:val="25"/>
              <w:ind w:firstLine="0" w:firstLineChars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水中油值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5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</w:tcBorders>
          </w:tcPr>
          <w:p>
            <w:pPr>
              <w:pStyle w:val="25"/>
              <w:ind w:left="-71" w:leftChars="-34" w:firstLine="360" w:firstLineChars="1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01 02 00 02</w:t>
            </w:r>
          </w:p>
        </w:tc>
      </w:tr>
    </w:tbl>
    <w:p>
      <w:pPr>
        <w:pStyle w:val="25"/>
        <w:ind w:firstLine="0" w:firstLineChars="0"/>
        <w:rPr>
          <w:rFonts w:ascii="Times New Roman" w:hAnsi="Times New Roman"/>
          <w:sz w:val="24"/>
        </w:rPr>
      </w:pPr>
    </w:p>
    <w:p>
      <w:pPr>
        <w:pStyle w:val="25"/>
        <w:ind w:firstLine="0" w:firstLineChars="0"/>
        <w:rPr>
          <w:rFonts w:ascii="Times New Roman" w:hAnsi="Times New Roman"/>
          <w:kern w:val="2"/>
          <w:sz w:val="24"/>
        </w:rPr>
      </w:pPr>
    </w:p>
    <w:p>
      <w:pPr>
        <w:pStyle w:val="25"/>
        <w:ind w:firstLine="0" w:firstLineChars="0"/>
        <w:rPr>
          <w:rFonts w:ascii="Times New Roman" w:hAnsi="Times New Roman"/>
          <w:kern w:val="2"/>
          <w:sz w:val="24"/>
        </w:rPr>
      </w:pPr>
    </w:p>
    <w:p>
      <w:pPr>
        <w:pStyle w:val="25"/>
        <w:ind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 xml:space="preserve"> 如：</w:t>
      </w:r>
      <w:r>
        <w:rPr>
          <w:rFonts w:ascii="Times New Roman" w:hAnsi="Times New Roman"/>
          <w:sz w:val="24"/>
        </w:rPr>
        <w:t>水中油</w:t>
      </w:r>
      <w:r>
        <w:rPr>
          <w:rFonts w:ascii="Times New Roman" w:hAnsi="Times New Roman"/>
          <w:kern w:val="2"/>
          <w:sz w:val="24"/>
        </w:rPr>
        <w:t>值 01 02 表示十六进制读数</w:t>
      </w:r>
      <w:r>
        <w:rPr>
          <w:rFonts w:ascii="Times New Roman" w:hAnsi="Times New Roman"/>
          <w:sz w:val="24"/>
        </w:rPr>
        <w:t>水中油</w:t>
      </w:r>
      <w:r>
        <w:rPr>
          <w:rFonts w:ascii="Times New Roman" w:hAnsi="Times New Roman"/>
          <w:kern w:val="2"/>
          <w:sz w:val="24"/>
        </w:rPr>
        <w:t>值，00 02 表示</w:t>
      </w:r>
      <w:r>
        <w:rPr>
          <w:rFonts w:ascii="Times New Roman" w:hAnsi="Times New Roman"/>
          <w:sz w:val="24"/>
        </w:rPr>
        <w:t>水中油</w:t>
      </w:r>
      <w:r>
        <w:rPr>
          <w:rFonts w:ascii="Times New Roman" w:hAnsi="Times New Roman"/>
          <w:kern w:val="2"/>
          <w:sz w:val="24"/>
        </w:rPr>
        <w:t>数值带2位小数点，</w:t>
      </w:r>
      <w:r>
        <w:rPr>
          <w:rFonts w:ascii="Times New Roman" w:hAnsi="Times New Roman"/>
          <w:sz w:val="24"/>
        </w:rPr>
        <w:t>转换成十进制数值为2.58。</w:t>
      </w:r>
    </w:p>
    <w:p>
      <w:pPr>
        <w:pStyle w:val="25"/>
        <w:numPr>
          <w:ilvl w:val="0"/>
          <w:numId w:val="16"/>
        </w:numPr>
        <w:suppressAutoHyphens w:val="0"/>
        <w:ind w:firstLineChars="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校准指令</w:t>
      </w:r>
    </w:p>
    <w:p>
      <w:pPr>
        <w:pStyle w:val="25"/>
        <w:ind w:left="360"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零点校准</w:t>
      </w:r>
    </w:p>
    <w:p>
      <w:pPr>
        <w:pStyle w:val="25"/>
        <w:ind w:left="360"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作用：设定传感器水中油的零点校准值；此处零点校准在蒸馏水中进行；</w:t>
      </w:r>
    </w:p>
    <w:p>
      <w:pPr>
        <w:pStyle w:val="25"/>
        <w:ind w:left="360"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请求帧：</w:t>
      </w:r>
      <w:r>
        <w:rPr>
          <w:rFonts w:ascii="Times New Roman" w:hAnsi="Times New Roman"/>
          <w:kern w:val="2"/>
          <w:sz w:val="24"/>
        </w:rPr>
        <w:t>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F</w:t>
      </w:r>
      <w:r>
        <w:rPr>
          <w:rFonts w:ascii="Times New Roman" w:hAnsi="Times New Roman"/>
          <w:kern w:val="2"/>
          <w:sz w:val="24"/>
        </w:rPr>
        <w:t xml:space="preserve"> 06 10 00 00 00 </w:t>
      </w:r>
      <w:r>
        <w:rPr>
          <w:rFonts w:hint="eastAsia" w:ascii="Times New Roman" w:hAnsi="Times New Roman"/>
          <w:kern w:val="2"/>
          <w:sz w:val="24"/>
        </w:rPr>
        <w:t>8C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 xml:space="preserve"> </w:t>
      </w:r>
      <w:r>
        <w:rPr>
          <w:rFonts w:hint="eastAsia" w:ascii="Times New Roman" w:hAnsi="Times New Roman"/>
          <w:kern w:val="2"/>
          <w:sz w:val="24"/>
        </w:rPr>
        <w:t>24</w:t>
      </w:r>
    </w:p>
    <w:p>
      <w:pPr>
        <w:pStyle w:val="25"/>
        <w:ind w:left="360"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应答帧：</w:t>
      </w:r>
      <w:r>
        <w:rPr>
          <w:rFonts w:ascii="Times New Roman" w:hAnsi="Times New Roman"/>
          <w:kern w:val="2"/>
          <w:sz w:val="24"/>
        </w:rPr>
        <w:t>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F</w:t>
      </w:r>
      <w:r>
        <w:rPr>
          <w:rFonts w:ascii="Times New Roman" w:hAnsi="Times New Roman"/>
          <w:kern w:val="2"/>
          <w:sz w:val="24"/>
        </w:rPr>
        <w:t xml:space="preserve"> 06 10 00 00 00 </w:t>
      </w:r>
      <w:r>
        <w:rPr>
          <w:rFonts w:hint="eastAsia" w:ascii="Times New Roman" w:hAnsi="Times New Roman"/>
          <w:kern w:val="2"/>
          <w:sz w:val="24"/>
        </w:rPr>
        <w:t>8C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 xml:space="preserve"> </w:t>
      </w:r>
      <w:r>
        <w:rPr>
          <w:rFonts w:hint="eastAsia" w:ascii="Times New Roman" w:hAnsi="Times New Roman"/>
          <w:kern w:val="2"/>
          <w:sz w:val="24"/>
        </w:rPr>
        <w:t>24</w:t>
      </w:r>
    </w:p>
    <w:p>
      <w:pPr>
        <w:pStyle w:val="25"/>
        <w:ind w:left="360"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斜率校准</w:t>
      </w:r>
    </w:p>
    <w:p>
      <w:pPr>
        <w:pStyle w:val="25"/>
        <w:ind w:left="360"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作用：设定传感器</w:t>
      </w:r>
      <w:r>
        <w:rPr>
          <w:rFonts w:ascii="Times New Roman" w:hAnsi="Times New Roman"/>
          <w:sz w:val="24"/>
        </w:rPr>
        <w:t>水中油</w:t>
      </w:r>
      <w:r>
        <w:rPr>
          <w:rFonts w:ascii="Times New Roman" w:hAnsi="Times New Roman"/>
          <w:kern w:val="2"/>
          <w:sz w:val="24"/>
        </w:rPr>
        <w:t>的斜率校准值；此处斜率值以实际标准溶液数值x100为准，以30mg/L为示例参看校准；</w:t>
      </w:r>
    </w:p>
    <w:p>
      <w:pPr>
        <w:pStyle w:val="25"/>
        <w:ind w:left="360" w:firstLine="480"/>
        <w:rPr>
          <w:rFonts w:hint="eastAsia" w:ascii="Times New Roman" w:hAnsi="Times New Roman"/>
          <w:kern w:val="2"/>
          <w:sz w:val="24"/>
        </w:rPr>
      </w:pPr>
      <w:r>
        <w:rPr>
          <w:rFonts w:ascii="Times New Roman" w:hAnsi="Times New Roman"/>
          <w:sz w:val="24"/>
        </w:rPr>
        <w:t>请求帧：</w:t>
      </w:r>
      <w:r>
        <w:rPr>
          <w:rFonts w:ascii="Times New Roman" w:hAnsi="Times New Roman"/>
          <w:kern w:val="2"/>
          <w:sz w:val="24"/>
        </w:rPr>
        <w:t>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F</w:t>
      </w:r>
      <w:r>
        <w:rPr>
          <w:rFonts w:ascii="Times New Roman" w:hAnsi="Times New Roman"/>
          <w:kern w:val="2"/>
          <w:sz w:val="24"/>
        </w:rPr>
        <w:t xml:space="preserve"> 06 10 04 0B B8 </w:t>
      </w:r>
      <w:r>
        <w:rPr>
          <w:rFonts w:hint="eastAsia" w:ascii="Times New Roman" w:hAnsi="Times New Roman"/>
          <w:kern w:val="2"/>
          <w:sz w:val="24"/>
        </w:rPr>
        <w:t>CA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 xml:space="preserve"> </w:t>
      </w:r>
      <w:r>
        <w:rPr>
          <w:rFonts w:hint="eastAsia" w:ascii="Times New Roman" w:hAnsi="Times New Roman"/>
          <w:kern w:val="2"/>
          <w:sz w:val="24"/>
        </w:rPr>
        <w:t>A7</w:t>
      </w:r>
    </w:p>
    <w:p>
      <w:pPr>
        <w:pStyle w:val="25"/>
        <w:ind w:left="360"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sz w:val="24"/>
        </w:rPr>
        <w:t>应答帧：</w:t>
      </w:r>
      <w:r>
        <w:rPr>
          <w:rFonts w:ascii="Times New Roman" w:hAnsi="Times New Roman"/>
          <w:kern w:val="2"/>
          <w:sz w:val="24"/>
        </w:rPr>
        <w:t>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F</w:t>
      </w:r>
      <w:r>
        <w:rPr>
          <w:rFonts w:ascii="Times New Roman" w:hAnsi="Times New Roman"/>
          <w:kern w:val="2"/>
          <w:sz w:val="24"/>
        </w:rPr>
        <w:t xml:space="preserve"> 06 10 04 0B B8 </w:t>
      </w:r>
      <w:r>
        <w:rPr>
          <w:rFonts w:hint="eastAsia" w:ascii="Times New Roman" w:hAnsi="Times New Roman"/>
          <w:kern w:val="2"/>
          <w:sz w:val="24"/>
        </w:rPr>
        <w:t>CA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 xml:space="preserve"> </w:t>
      </w:r>
      <w:r>
        <w:rPr>
          <w:rFonts w:hint="eastAsia" w:ascii="Times New Roman" w:hAnsi="Times New Roman"/>
          <w:kern w:val="2"/>
          <w:sz w:val="24"/>
        </w:rPr>
        <w:t>A7</w:t>
      </w:r>
    </w:p>
    <w:p>
      <w:pPr>
        <w:pStyle w:val="25"/>
        <w:numPr>
          <w:ilvl w:val="0"/>
          <w:numId w:val="16"/>
        </w:numPr>
        <w:suppressAutoHyphens w:val="0"/>
        <w:ind w:firstLineChars="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kern w:val="2"/>
          <w:sz w:val="24"/>
        </w:rPr>
        <w:t>设置设备ID地址：</w:t>
      </w:r>
    </w:p>
    <w:p>
      <w:pPr>
        <w:pStyle w:val="25"/>
        <w:ind w:left="360"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作用：设置</w:t>
      </w:r>
      <w:r>
        <w:rPr>
          <w:rFonts w:ascii="Times New Roman" w:hAnsi="Times New Roman"/>
          <w:kern w:val="2"/>
          <w:sz w:val="24"/>
        </w:rPr>
        <w:t>传感器</w:t>
      </w:r>
      <w:r>
        <w:rPr>
          <w:rFonts w:ascii="Times New Roman" w:hAnsi="Times New Roman"/>
          <w:sz w:val="24"/>
        </w:rPr>
        <w:t>的Modbus设备地址；</w:t>
      </w:r>
    </w:p>
    <w:p>
      <w:pPr>
        <w:pStyle w:val="25"/>
        <w:ind w:left="360"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将</w:t>
      </w:r>
      <w:r>
        <w:rPr>
          <w:rFonts w:ascii="Times New Roman" w:hAnsi="Times New Roman"/>
          <w:kern w:val="2"/>
          <w:sz w:val="24"/>
        </w:rPr>
        <w:t>传感器</w:t>
      </w:r>
      <w:r>
        <w:rPr>
          <w:rFonts w:ascii="Times New Roman" w:hAnsi="Times New Roman"/>
          <w:sz w:val="24"/>
        </w:rPr>
        <w:t>地址</w:t>
      </w:r>
      <w:r>
        <w:rPr>
          <w:rFonts w:ascii="Times New Roman" w:hAnsi="Times New Roman"/>
          <w:kern w:val="2"/>
          <w:sz w:val="24"/>
        </w:rPr>
        <w:t>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F</w:t>
      </w:r>
      <w:r>
        <w:rPr>
          <w:rFonts w:ascii="Times New Roman" w:hAnsi="Times New Roman"/>
          <w:sz w:val="24"/>
        </w:rPr>
        <w:t>改为</w:t>
      </w:r>
      <w:r>
        <w:rPr>
          <w:rFonts w:ascii="Times New Roman" w:hAnsi="Times New Roman"/>
          <w:kern w:val="2"/>
          <w:sz w:val="24"/>
        </w:rPr>
        <w:t>01</w:t>
      </w:r>
      <w:r>
        <w:rPr>
          <w:rFonts w:ascii="Times New Roman" w:hAnsi="Times New Roman"/>
          <w:sz w:val="24"/>
        </w:rPr>
        <w:t>，范例如下</w:t>
      </w:r>
      <w:bookmarkStart w:id="47" w:name="_GoBack"/>
      <w:bookmarkEnd w:id="47"/>
    </w:p>
    <w:p>
      <w:pPr>
        <w:pStyle w:val="25"/>
        <w:ind w:left="360" w:firstLine="4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请求帧：</w:t>
      </w:r>
      <w:r>
        <w:rPr>
          <w:rFonts w:ascii="Times New Roman" w:hAnsi="Times New Roman"/>
          <w:kern w:val="2"/>
          <w:sz w:val="24"/>
        </w:rPr>
        <w:t>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F</w:t>
      </w:r>
      <w:r>
        <w:rPr>
          <w:rFonts w:ascii="Times New Roman" w:hAnsi="Times New Roman"/>
          <w:kern w:val="2"/>
          <w:sz w:val="24"/>
        </w:rPr>
        <w:t xml:space="preserve"> 06 20 02 00 01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 xml:space="preserve"> </w:t>
      </w:r>
      <w:r>
        <w:rPr>
          <w:rFonts w:hint="eastAsia" w:ascii="Times New Roman" w:hAnsi="Times New Roman"/>
          <w:kern w:val="2"/>
          <w:sz w:val="24"/>
        </w:rPr>
        <w:t>E3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 xml:space="preserve"> </w:t>
      </w:r>
      <w:r>
        <w:rPr>
          <w:rFonts w:hint="eastAsia" w:ascii="Times New Roman" w:hAnsi="Times New Roman"/>
          <w:kern w:val="2"/>
          <w:sz w:val="24"/>
        </w:rPr>
        <w:t>24</w:t>
      </w:r>
    </w:p>
    <w:p>
      <w:pPr>
        <w:pStyle w:val="25"/>
        <w:ind w:left="360" w:firstLine="480"/>
        <w:rPr>
          <w:rFonts w:ascii="Times New Roman" w:hAnsi="Times New Roman"/>
          <w:kern w:val="2"/>
          <w:sz w:val="24"/>
        </w:rPr>
      </w:pPr>
      <w:r>
        <w:rPr>
          <w:rFonts w:ascii="Times New Roman" w:hAnsi="Times New Roman"/>
          <w:sz w:val="24"/>
        </w:rPr>
        <w:t>应答帧：</w:t>
      </w:r>
      <w:r>
        <w:rPr>
          <w:rFonts w:ascii="Times New Roman" w:hAnsi="Times New Roman"/>
          <w:kern w:val="2"/>
          <w:sz w:val="24"/>
        </w:rPr>
        <w:t>0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>F</w:t>
      </w:r>
      <w:r>
        <w:rPr>
          <w:rFonts w:ascii="Times New Roman" w:hAnsi="Times New Roman"/>
          <w:kern w:val="2"/>
          <w:sz w:val="24"/>
        </w:rPr>
        <w:t xml:space="preserve"> 06 20 02 00 01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 xml:space="preserve"> </w:t>
      </w:r>
      <w:r>
        <w:rPr>
          <w:rFonts w:hint="eastAsia" w:ascii="Times New Roman" w:hAnsi="Times New Roman"/>
          <w:kern w:val="2"/>
          <w:sz w:val="24"/>
        </w:rPr>
        <w:t>E3</w:t>
      </w:r>
      <w:r>
        <w:rPr>
          <w:rFonts w:hint="eastAsia" w:ascii="Times New Roman" w:hAnsi="Times New Roman"/>
          <w:kern w:val="2"/>
          <w:sz w:val="24"/>
          <w:lang w:val="en-US" w:eastAsia="zh-CN"/>
        </w:rPr>
        <w:t xml:space="preserve"> </w:t>
      </w:r>
      <w:r>
        <w:rPr>
          <w:rFonts w:hint="eastAsia" w:ascii="Times New Roman" w:hAnsi="Times New Roman"/>
          <w:kern w:val="2"/>
          <w:sz w:val="24"/>
        </w:rPr>
        <w:t>24</w:t>
      </w:r>
    </w:p>
    <w:p>
      <w:pPr>
        <w:pStyle w:val="25"/>
        <w:numPr>
          <w:ilvl w:val="0"/>
          <w:numId w:val="14"/>
        </w:numPr>
        <w:suppressAutoHyphens w:val="0"/>
        <w:ind w:firstLineChars="0"/>
        <w:jc w:val="both"/>
        <w:rPr>
          <w:rFonts w:ascii="Times New Roman" w:hAnsi="Times New Roman"/>
          <w:b/>
          <w:kern w:val="0"/>
          <w:szCs w:val="28"/>
        </w:rPr>
      </w:pPr>
      <w:r>
        <w:rPr>
          <w:rFonts w:ascii="Times New Roman" w:hAnsi="Times New Roman"/>
          <w:b/>
          <w:kern w:val="0"/>
          <w:szCs w:val="28"/>
        </w:rPr>
        <w:t>错误响应</w:t>
      </w:r>
    </w:p>
    <w:p>
      <w:pPr>
        <w:spacing w:after="156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如果传感器不能正确执行上位机命令，则会返回如下格式信息：</w:t>
      </w:r>
    </w:p>
    <w:tbl>
      <w:tblPr>
        <w:tblStyle w:val="12"/>
        <w:tblW w:w="63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1104"/>
        <w:gridCol w:w="1312"/>
        <w:gridCol w:w="1211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tcBorders>
              <w:top w:val="single" w:color="auto" w:sz="6" w:space="0"/>
              <w:lef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定义</w:t>
            </w:r>
          </w:p>
        </w:tc>
        <w:tc>
          <w:tcPr>
            <w:tcW w:w="1104" w:type="dxa"/>
            <w:tcBorders>
              <w:top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地址</w:t>
            </w:r>
          </w:p>
        </w:tc>
        <w:tc>
          <w:tcPr>
            <w:tcW w:w="1312" w:type="dxa"/>
            <w:tcBorders>
              <w:top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功能码</w:t>
            </w:r>
          </w:p>
        </w:tc>
        <w:tc>
          <w:tcPr>
            <w:tcW w:w="1211" w:type="dxa"/>
            <w:tcBorders>
              <w:top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CODE</w:t>
            </w:r>
          </w:p>
        </w:tc>
        <w:tc>
          <w:tcPr>
            <w:tcW w:w="1559" w:type="dxa"/>
            <w:tcBorders>
              <w:top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CRC校验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tcBorders>
              <w:lef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数据</w:t>
            </w:r>
          </w:p>
        </w:tc>
        <w:tc>
          <w:tcPr>
            <w:tcW w:w="1104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ADDR</w:t>
            </w:r>
          </w:p>
        </w:tc>
        <w:tc>
          <w:tcPr>
            <w:tcW w:w="1312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COM+80H</w:t>
            </w:r>
          </w:p>
        </w:tc>
        <w:tc>
          <w:tcPr>
            <w:tcW w:w="1211" w:type="dxa"/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xx</w:t>
            </w:r>
          </w:p>
        </w:tc>
        <w:tc>
          <w:tcPr>
            <w:tcW w:w="1559" w:type="dxa"/>
            <w:tcBorders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CRC16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4" w:type="dxa"/>
            <w:tcBorders>
              <w:left w:val="single" w:color="auto" w:sz="6" w:space="0"/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字节数</w:t>
            </w:r>
          </w:p>
        </w:tc>
        <w:tc>
          <w:tcPr>
            <w:tcW w:w="1104" w:type="dxa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11" w:type="dxa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>
      <w:pPr>
        <w:pStyle w:val="25"/>
        <w:numPr>
          <w:ilvl w:val="0"/>
          <w:numId w:val="17"/>
        </w:numPr>
        <w:suppressAutoHyphens w:val="0"/>
        <w:spacing w:before="156" w:beforeLines="50"/>
        <w:ind w:left="845" w:firstLineChars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CODE：01 – 功能码错</w:t>
      </w:r>
    </w:p>
    <w:p>
      <w:pPr>
        <w:ind w:firstLine="1725" w:firstLineChars="71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03 – 数据错</w:t>
      </w:r>
    </w:p>
    <w:p>
      <w:pPr>
        <w:pStyle w:val="25"/>
        <w:numPr>
          <w:ilvl w:val="0"/>
          <w:numId w:val="17"/>
        </w:numPr>
        <w:suppressAutoHyphens w:val="0"/>
        <w:ind w:left="845" w:firstLineChars="0"/>
        <w:rPr>
          <w:rFonts w:ascii="Times New Roman" w:hAnsi="Times New Roman"/>
          <w:sz w:val="24"/>
          <w:shd w:val="clear" w:color="FFFFFF" w:fill="D9D9D9"/>
        </w:rPr>
      </w:pPr>
      <w:r>
        <w:rPr>
          <w:rFonts w:ascii="Times New Roman" w:hAnsi="Times New Roman"/>
          <w:sz w:val="24"/>
        </w:rPr>
        <w:t>COM：接收到的功能码</w:t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080" w:bottom="1440" w:left="1080" w:header="1134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t xml:space="preserve">凯米斯科技                         </w:t>
    </w:r>
    <w:r>
      <w:t xml:space="preserve">                                                                    </w:t>
    </w:r>
    <w:r>
      <w:fldChar w:fldCharType="begin"/>
    </w:r>
    <w:r>
      <w:instrText xml:space="preserve"> PAGE </w:instrText>
    </w:r>
    <w:r>
      <w:fldChar w:fldCharType="separate"/>
    </w:r>
    <w:r>
      <w:t>9</w:t>
    </w:r>
    <w:r>
      <w:fldChar w:fldCharType="end"/>
    </w:r>
    <w:r>
      <w:t xml:space="preserve"> / </w:t>
    </w:r>
    <w:r>
      <w:fldChar w:fldCharType="begin"/>
    </w:r>
    <w:r>
      <w:instrText xml:space="preserve"> NUMPAGES  </w:instrText>
    </w:r>
    <w:r>
      <w:fldChar w:fldCharType="separate"/>
    </w:r>
    <w:r>
      <w:t>9</w:t>
    </w:r>
    <w:r>
      <w:fldChar w:fldCharType="end"/>
    </w:r>
  </w:p>
  <w:p>
    <w:pPr>
      <w:rPr>
        <w:rFonts w:ascii="Times New Roman" w:hAnsi="Times New Roman"/>
        <w:sz w:val="18"/>
        <w:szCs w:val="18"/>
      </w:rPr>
    </w:pPr>
    <w:r>
      <w:fldChar w:fldCharType="begin"/>
    </w:r>
    <w:r>
      <w:instrText xml:space="preserve"> HYPERLINK "http://www.chemins-tech.com" </w:instrText>
    </w:r>
    <w:r>
      <w:fldChar w:fldCharType="separate"/>
    </w:r>
    <w:r>
      <w:rPr>
        <w:rStyle w:val="15"/>
        <w:rFonts w:ascii="Times New Roman" w:hAnsi="Times New Roman"/>
        <w:sz w:val="18"/>
        <w:szCs w:val="18"/>
      </w:rPr>
      <w:t>www.chemins-tech.com</w:t>
    </w:r>
    <w:r>
      <w:rPr>
        <w:rStyle w:val="15"/>
        <w:rFonts w:ascii="Times New Roman" w:hAnsi="Times New Roman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t xml:space="preserve">烟台凯米斯仪器有限公司                                                                                 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/ </w:t>
    </w:r>
    <w:r>
      <w:fldChar w:fldCharType="begin"/>
    </w:r>
    <w:r>
      <w:instrText xml:space="preserve"> NUMPAGES  </w:instrText>
    </w:r>
    <w:r>
      <w:fldChar w:fldCharType="separate"/>
    </w:r>
    <w:r>
      <w:t>9</w:t>
    </w:r>
    <w:r>
      <w:fldChar w:fldCharType="end"/>
    </w:r>
  </w:p>
  <w:p>
    <w:r>
      <w:fldChar w:fldCharType="begin"/>
    </w:r>
    <w:r>
      <w:instrText xml:space="preserve"> HYPERLINK "http://www.chemins-tech.com" </w:instrText>
    </w:r>
    <w:r>
      <w:fldChar w:fldCharType="separate"/>
    </w:r>
    <w:r>
      <w:rPr>
        <w:rStyle w:val="15"/>
        <w:rFonts w:hint="eastAsia"/>
      </w:rPr>
      <w:t>www.chemins-tech.com</w:t>
    </w:r>
    <w:r>
      <w:rPr>
        <w:rStyle w:val="15"/>
        <w:rFonts w:hint="eastAsia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180"/>
      <w:jc w:val="left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-295910</wp:posOffset>
          </wp:positionV>
          <wp:extent cx="1700530" cy="404495"/>
          <wp:effectExtent l="1905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0212" cy="4048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180"/>
      <w:jc w:val="left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-296545</wp:posOffset>
          </wp:positionV>
          <wp:extent cx="1699895" cy="402590"/>
          <wp:effectExtent l="19050" t="0" r="0" b="0"/>
          <wp:wrapNone/>
          <wp:docPr id="4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0022" cy="4023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100F70"/>
    <w:multiLevelType w:val="multilevel"/>
    <w:tmpl w:val="00100F70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38D6D24"/>
    <w:multiLevelType w:val="multilevel"/>
    <w:tmpl w:val="038D6D24"/>
    <w:lvl w:ilvl="0" w:tentative="0">
      <w:start w:val="1"/>
      <w:numFmt w:val="decimal"/>
      <w:lvlText w:val="%1."/>
      <w:lvlJc w:val="left"/>
      <w:pPr>
        <w:ind w:left="846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5F2419E"/>
    <w:multiLevelType w:val="multilevel"/>
    <w:tmpl w:val="05F2419E"/>
    <w:lvl w:ilvl="0" w:tentative="0">
      <w:start w:val="1"/>
      <w:numFmt w:val="lowerLetter"/>
      <w:lvlText w:val="%1)"/>
      <w:lvlJc w:val="left"/>
      <w:pPr>
        <w:ind w:left="840" w:hanging="42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0C222AF3"/>
    <w:multiLevelType w:val="multilevel"/>
    <w:tmpl w:val="0C222AF3"/>
    <w:lvl w:ilvl="0" w:tentative="0">
      <w:start w:val="1"/>
      <w:numFmt w:val="lowerLetter"/>
      <w:lvlText w:val="%1)"/>
      <w:lvlJc w:val="left"/>
      <w:pPr>
        <w:ind w:left="845" w:hanging="420"/>
      </w:p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4">
    <w:nsid w:val="10180DFB"/>
    <w:multiLevelType w:val="multilevel"/>
    <w:tmpl w:val="10180DF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0C11925"/>
    <w:multiLevelType w:val="multilevel"/>
    <w:tmpl w:val="30C11925"/>
    <w:lvl w:ilvl="0" w:tentative="0">
      <w:start w:val="1"/>
      <w:numFmt w:val="lowerLetter"/>
      <w:lvlText w:val="%1)"/>
      <w:lvlJc w:val="left"/>
      <w:pPr>
        <w:ind w:left="845" w:hanging="420"/>
      </w:p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6">
    <w:nsid w:val="35524E51"/>
    <w:multiLevelType w:val="multilevel"/>
    <w:tmpl w:val="35524E51"/>
    <w:lvl w:ilvl="0" w:tentative="0">
      <w:start w:val="1"/>
      <w:numFmt w:val="decimal"/>
      <w:lvlText w:val="%1."/>
      <w:lvlJc w:val="left"/>
      <w:pPr>
        <w:ind w:left="420" w:hanging="420"/>
      </w:pPr>
      <w:rPr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0372CB6"/>
    <w:multiLevelType w:val="multilevel"/>
    <w:tmpl w:val="40372CB6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default" w:ascii="Times New Roman" w:hAnsi="Times New Roman" w:eastAsia="宋体" w:cs="Times New Roman"/>
      </w:r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486E5837"/>
    <w:multiLevelType w:val="multilevel"/>
    <w:tmpl w:val="486E5837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9">
    <w:nsid w:val="55B53A7C"/>
    <w:multiLevelType w:val="multilevel"/>
    <w:tmpl w:val="55B53A7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0">
    <w:nsid w:val="57625D98"/>
    <w:multiLevelType w:val="singleLevel"/>
    <w:tmpl w:val="57625D98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1">
    <w:nsid w:val="5767B7FB"/>
    <w:multiLevelType w:val="singleLevel"/>
    <w:tmpl w:val="5767B7FB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2">
    <w:nsid w:val="593B9147"/>
    <w:multiLevelType w:val="singleLevel"/>
    <w:tmpl w:val="593B9147"/>
    <w:lvl w:ilvl="0" w:tentative="0">
      <w:start w:val="1"/>
      <w:numFmt w:val="chineseCounting"/>
      <w:suff w:val="space"/>
      <w:lvlText w:val="%1、"/>
      <w:lvlJc w:val="left"/>
    </w:lvl>
  </w:abstractNum>
  <w:abstractNum w:abstractNumId="13">
    <w:nsid w:val="593BA16D"/>
    <w:multiLevelType w:val="singleLevel"/>
    <w:tmpl w:val="593BA16D"/>
    <w:lvl w:ilvl="0" w:tentative="0">
      <w:start w:val="1"/>
      <w:numFmt w:val="bullet"/>
      <w:lvlText w:val=""/>
      <w:lvlJc w:val="left"/>
      <w:pPr>
        <w:ind w:left="846" w:hanging="420"/>
      </w:pPr>
      <w:rPr>
        <w:rFonts w:hint="default" w:ascii="Wingdings" w:hAnsi="Wingdings"/>
      </w:rPr>
    </w:lvl>
  </w:abstractNum>
  <w:abstractNum w:abstractNumId="14">
    <w:nsid w:val="61EC5A1F"/>
    <w:multiLevelType w:val="multilevel"/>
    <w:tmpl w:val="61EC5A1F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167406C"/>
    <w:multiLevelType w:val="multilevel"/>
    <w:tmpl w:val="7167406C"/>
    <w:lvl w:ilvl="0" w:tentative="0">
      <w:start w:val="1"/>
      <w:numFmt w:val="lowerLetter"/>
      <w:lvlText w:val="%1)"/>
      <w:lvlJc w:val="left"/>
      <w:pPr>
        <w:ind w:left="846" w:hanging="42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E3C15AC"/>
    <w:multiLevelType w:val="multilevel"/>
    <w:tmpl w:val="7E3C15AC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9"/>
  </w:num>
  <w:num w:numId="2">
    <w:abstractNumId w:val="12"/>
  </w:num>
  <w:num w:numId="3">
    <w:abstractNumId w:val="13"/>
  </w:num>
  <w:num w:numId="4">
    <w:abstractNumId w:val="1"/>
  </w:num>
  <w:num w:numId="5">
    <w:abstractNumId w:val="14"/>
  </w:num>
  <w:num w:numId="6">
    <w:abstractNumId w:val="8"/>
  </w:num>
  <w:num w:numId="7">
    <w:abstractNumId w:val="4"/>
  </w:num>
  <w:num w:numId="8">
    <w:abstractNumId w:val="7"/>
  </w:num>
  <w:num w:numId="9">
    <w:abstractNumId w:val="11"/>
  </w:num>
  <w:num w:numId="10">
    <w:abstractNumId w:val="5"/>
  </w:num>
  <w:num w:numId="11">
    <w:abstractNumId w:val="6"/>
  </w:num>
  <w:num w:numId="12">
    <w:abstractNumId w:val="10"/>
  </w:num>
  <w:num w:numId="13">
    <w:abstractNumId w:val="16"/>
  </w:num>
  <w:num w:numId="14">
    <w:abstractNumId w:val="0"/>
  </w:num>
  <w:num w:numId="15">
    <w:abstractNumId w:val="3"/>
  </w:num>
  <w:num w:numId="16">
    <w:abstractNumId w:val="1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U5YTk2NWU3OTRhNTU0YjZlNWE0ODExMjY4YzM0MTgifQ=="/>
  </w:docVars>
  <w:rsids>
    <w:rsidRoot w:val="005B7FF9"/>
    <w:rsid w:val="000019E2"/>
    <w:rsid w:val="00001C04"/>
    <w:rsid w:val="00003029"/>
    <w:rsid w:val="00025B84"/>
    <w:rsid w:val="000268C5"/>
    <w:rsid w:val="00032ECD"/>
    <w:rsid w:val="000405EA"/>
    <w:rsid w:val="0004194D"/>
    <w:rsid w:val="00060624"/>
    <w:rsid w:val="00090D83"/>
    <w:rsid w:val="000A3D6E"/>
    <w:rsid w:val="000B4CAF"/>
    <w:rsid w:val="000C071B"/>
    <w:rsid w:val="000C37D2"/>
    <w:rsid w:val="000D488E"/>
    <w:rsid w:val="000E06D0"/>
    <w:rsid w:val="000F2F75"/>
    <w:rsid w:val="0010678E"/>
    <w:rsid w:val="00106E9A"/>
    <w:rsid w:val="001107D3"/>
    <w:rsid w:val="00115602"/>
    <w:rsid w:val="00134A9E"/>
    <w:rsid w:val="00136CEE"/>
    <w:rsid w:val="00154342"/>
    <w:rsid w:val="001600DF"/>
    <w:rsid w:val="00165F3A"/>
    <w:rsid w:val="00176D08"/>
    <w:rsid w:val="00194493"/>
    <w:rsid w:val="001A4BFA"/>
    <w:rsid w:val="001B0E42"/>
    <w:rsid w:val="001C181E"/>
    <w:rsid w:val="001C3BFF"/>
    <w:rsid w:val="001E043E"/>
    <w:rsid w:val="0021312C"/>
    <w:rsid w:val="00215C30"/>
    <w:rsid w:val="00221BA4"/>
    <w:rsid w:val="00221C8A"/>
    <w:rsid w:val="00222BB7"/>
    <w:rsid w:val="00224467"/>
    <w:rsid w:val="0022534B"/>
    <w:rsid w:val="00250BA6"/>
    <w:rsid w:val="00251233"/>
    <w:rsid w:val="00251E15"/>
    <w:rsid w:val="00294524"/>
    <w:rsid w:val="002C6039"/>
    <w:rsid w:val="002D2715"/>
    <w:rsid w:val="002F24BE"/>
    <w:rsid w:val="00304A94"/>
    <w:rsid w:val="00320C3D"/>
    <w:rsid w:val="00323459"/>
    <w:rsid w:val="00323E6F"/>
    <w:rsid w:val="003473F6"/>
    <w:rsid w:val="00355DE8"/>
    <w:rsid w:val="0036772E"/>
    <w:rsid w:val="003804A9"/>
    <w:rsid w:val="003A4BB0"/>
    <w:rsid w:val="003A4CEE"/>
    <w:rsid w:val="003B3603"/>
    <w:rsid w:val="003D41C2"/>
    <w:rsid w:val="00401759"/>
    <w:rsid w:val="00421E06"/>
    <w:rsid w:val="00425EEB"/>
    <w:rsid w:val="004269F3"/>
    <w:rsid w:val="00444CCE"/>
    <w:rsid w:val="00445687"/>
    <w:rsid w:val="00455FC0"/>
    <w:rsid w:val="00467500"/>
    <w:rsid w:val="00467737"/>
    <w:rsid w:val="004771CF"/>
    <w:rsid w:val="00480FF7"/>
    <w:rsid w:val="0048178D"/>
    <w:rsid w:val="004819B1"/>
    <w:rsid w:val="00481B63"/>
    <w:rsid w:val="00482C6B"/>
    <w:rsid w:val="004902E2"/>
    <w:rsid w:val="00495F7C"/>
    <w:rsid w:val="004A3EE5"/>
    <w:rsid w:val="004A7038"/>
    <w:rsid w:val="004B514A"/>
    <w:rsid w:val="004B7EB4"/>
    <w:rsid w:val="004C0F8D"/>
    <w:rsid w:val="004C1C76"/>
    <w:rsid w:val="004C74DD"/>
    <w:rsid w:val="004E2055"/>
    <w:rsid w:val="004F57E3"/>
    <w:rsid w:val="004F5FA6"/>
    <w:rsid w:val="00502182"/>
    <w:rsid w:val="005073E6"/>
    <w:rsid w:val="005116AA"/>
    <w:rsid w:val="00520B35"/>
    <w:rsid w:val="00534F4F"/>
    <w:rsid w:val="00542899"/>
    <w:rsid w:val="00545F62"/>
    <w:rsid w:val="00552CDB"/>
    <w:rsid w:val="00565418"/>
    <w:rsid w:val="00581EF6"/>
    <w:rsid w:val="00583179"/>
    <w:rsid w:val="0058436A"/>
    <w:rsid w:val="00584D69"/>
    <w:rsid w:val="005866F7"/>
    <w:rsid w:val="00596DAD"/>
    <w:rsid w:val="00597200"/>
    <w:rsid w:val="00597721"/>
    <w:rsid w:val="005A603D"/>
    <w:rsid w:val="005A62A5"/>
    <w:rsid w:val="005B7FF9"/>
    <w:rsid w:val="005C695F"/>
    <w:rsid w:val="005D1987"/>
    <w:rsid w:val="005F27B1"/>
    <w:rsid w:val="00604479"/>
    <w:rsid w:val="00605087"/>
    <w:rsid w:val="00605F84"/>
    <w:rsid w:val="00610336"/>
    <w:rsid w:val="0062128D"/>
    <w:rsid w:val="00623C59"/>
    <w:rsid w:val="00624DD0"/>
    <w:rsid w:val="00651643"/>
    <w:rsid w:val="00651645"/>
    <w:rsid w:val="00652D2B"/>
    <w:rsid w:val="006616B6"/>
    <w:rsid w:val="0066372F"/>
    <w:rsid w:val="006663C7"/>
    <w:rsid w:val="00667988"/>
    <w:rsid w:val="00670FE4"/>
    <w:rsid w:val="00680B79"/>
    <w:rsid w:val="0068438B"/>
    <w:rsid w:val="00685F76"/>
    <w:rsid w:val="00695461"/>
    <w:rsid w:val="00697D2A"/>
    <w:rsid w:val="006A0FED"/>
    <w:rsid w:val="006A267C"/>
    <w:rsid w:val="006D69B4"/>
    <w:rsid w:val="006F160D"/>
    <w:rsid w:val="00706346"/>
    <w:rsid w:val="00706DBB"/>
    <w:rsid w:val="00712FD2"/>
    <w:rsid w:val="00714987"/>
    <w:rsid w:val="0073361D"/>
    <w:rsid w:val="00745186"/>
    <w:rsid w:val="007719DD"/>
    <w:rsid w:val="007746A6"/>
    <w:rsid w:val="00777C75"/>
    <w:rsid w:val="00785C5C"/>
    <w:rsid w:val="00787BEB"/>
    <w:rsid w:val="007A052F"/>
    <w:rsid w:val="007A37DB"/>
    <w:rsid w:val="007A775C"/>
    <w:rsid w:val="007B0EF9"/>
    <w:rsid w:val="007B5CA6"/>
    <w:rsid w:val="007D0E75"/>
    <w:rsid w:val="007D0E89"/>
    <w:rsid w:val="007D0E8D"/>
    <w:rsid w:val="007E6C27"/>
    <w:rsid w:val="007F1A9A"/>
    <w:rsid w:val="007F37F6"/>
    <w:rsid w:val="00801512"/>
    <w:rsid w:val="008100A7"/>
    <w:rsid w:val="008172DB"/>
    <w:rsid w:val="00824FCF"/>
    <w:rsid w:val="008303F9"/>
    <w:rsid w:val="008307E7"/>
    <w:rsid w:val="00844302"/>
    <w:rsid w:val="00844A8E"/>
    <w:rsid w:val="00857FBD"/>
    <w:rsid w:val="008602D9"/>
    <w:rsid w:val="00870423"/>
    <w:rsid w:val="008708F4"/>
    <w:rsid w:val="00872F4B"/>
    <w:rsid w:val="00877C59"/>
    <w:rsid w:val="00883F84"/>
    <w:rsid w:val="00890AD2"/>
    <w:rsid w:val="008A6ED8"/>
    <w:rsid w:val="008B144C"/>
    <w:rsid w:val="008C6C95"/>
    <w:rsid w:val="008C71C3"/>
    <w:rsid w:val="008E6BA4"/>
    <w:rsid w:val="008F792C"/>
    <w:rsid w:val="009004FF"/>
    <w:rsid w:val="0090377A"/>
    <w:rsid w:val="00905552"/>
    <w:rsid w:val="00914519"/>
    <w:rsid w:val="00915C93"/>
    <w:rsid w:val="009208B3"/>
    <w:rsid w:val="00942E11"/>
    <w:rsid w:val="0095662F"/>
    <w:rsid w:val="00961552"/>
    <w:rsid w:val="00985768"/>
    <w:rsid w:val="0099681C"/>
    <w:rsid w:val="009B1717"/>
    <w:rsid w:val="009B20B8"/>
    <w:rsid w:val="009B2939"/>
    <w:rsid w:val="009C4BEB"/>
    <w:rsid w:val="009C6E56"/>
    <w:rsid w:val="009D015D"/>
    <w:rsid w:val="009D21F1"/>
    <w:rsid w:val="009E1656"/>
    <w:rsid w:val="009E6F1B"/>
    <w:rsid w:val="009E7E61"/>
    <w:rsid w:val="009F2094"/>
    <w:rsid w:val="00A12AD5"/>
    <w:rsid w:val="00A15AD2"/>
    <w:rsid w:val="00A3176F"/>
    <w:rsid w:val="00A56C96"/>
    <w:rsid w:val="00A611A4"/>
    <w:rsid w:val="00A7651B"/>
    <w:rsid w:val="00A815C6"/>
    <w:rsid w:val="00A91FD0"/>
    <w:rsid w:val="00AA3D7B"/>
    <w:rsid w:val="00AA4189"/>
    <w:rsid w:val="00AB38C4"/>
    <w:rsid w:val="00AB3BED"/>
    <w:rsid w:val="00AC3F7F"/>
    <w:rsid w:val="00AD5BE6"/>
    <w:rsid w:val="00AE1CD5"/>
    <w:rsid w:val="00B053CC"/>
    <w:rsid w:val="00B07F47"/>
    <w:rsid w:val="00B07FC9"/>
    <w:rsid w:val="00B1481B"/>
    <w:rsid w:val="00B2666E"/>
    <w:rsid w:val="00B43E0B"/>
    <w:rsid w:val="00B460A2"/>
    <w:rsid w:val="00B64029"/>
    <w:rsid w:val="00B66656"/>
    <w:rsid w:val="00B66B72"/>
    <w:rsid w:val="00B76A4A"/>
    <w:rsid w:val="00B80A36"/>
    <w:rsid w:val="00B903F4"/>
    <w:rsid w:val="00B961E8"/>
    <w:rsid w:val="00B97269"/>
    <w:rsid w:val="00BB557D"/>
    <w:rsid w:val="00BB5E03"/>
    <w:rsid w:val="00BC323B"/>
    <w:rsid w:val="00BC5476"/>
    <w:rsid w:val="00BD1E90"/>
    <w:rsid w:val="00BE13AB"/>
    <w:rsid w:val="00BE7928"/>
    <w:rsid w:val="00C11B37"/>
    <w:rsid w:val="00C17D4B"/>
    <w:rsid w:val="00C241F9"/>
    <w:rsid w:val="00C41CEB"/>
    <w:rsid w:val="00C45DE9"/>
    <w:rsid w:val="00C541C8"/>
    <w:rsid w:val="00C5664F"/>
    <w:rsid w:val="00C568C8"/>
    <w:rsid w:val="00C623FC"/>
    <w:rsid w:val="00C64709"/>
    <w:rsid w:val="00C7559D"/>
    <w:rsid w:val="00C803CA"/>
    <w:rsid w:val="00C87409"/>
    <w:rsid w:val="00C93905"/>
    <w:rsid w:val="00C94B1F"/>
    <w:rsid w:val="00CA6209"/>
    <w:rsid w:val="00CD4160"/>
    <w:rsid w:val="00CE00C4"/>
    <w:rsid w:val="00CE0D5F"/>
    <w:rsid w:val="00CE4604"/>
    <w:rsid w:val="00CF1668"/>
    <w:rsid w:val="00D028AC"/>
    <w:rsid w:val="00D10589"/>
    <w:rsid w:val="00D17A40"/>
    <w:rsid w:val="00D53E5E"/>
    <w:rsid w:val="00D62982"/>
    <w:rsid w:val="00D64AC9"/>
    <w:rsid w:val="00D65FE2"/>
    <w:rsid w:val="00D7424A"/>
    <w:rsid w:val="00D81D5A"/>
    <w:rsid w:val="00DA304E"/>
    <w:rsid w:val="00DB0FE1"/>
    <w:rsid w:val="00DB49E5"/>
    <w:rsid w:val="00DB6E92"/>
    <w:rsid w:val="00DD3A10"/>
    <w:rsid w:val="00DD4738"/>
    <w:rsid w:val="00DE14C2"/>
    <w:rsid w:val="00DE2061"/>
    <w:rsid w:val="00DE5F56"/>
    <w:rsid w:val="00DF160F"/>
    <w:rsid w:val="00DF183F"/>
    <w:rsid w:val="00DF3484"/>
    <w:rsid w:val="00E05B56"/>
    <w:rsid w:val="00E1443D"/>
    <w:rsid w:val="00E2001B"/>
    <w:rsid w:val="00E37324"/>
    <w:rsid w:val="00E42E15"/>
    <w:rsid w:val="00E56792"/>
    <w:rsid w:val="00E828C9"/>
    <w:rsid w:val="00E842F3"/>
    <w:rsid w:val="00E84580"/>
    <w:rsid w:val="00E879AA"/>
    <w:rsid w:val="00E87EF2"/>
    <w:rsid w:val="00E90000"/>
    <w:rsid w:val="00E9549C"/>
    <w:rsid w:val="00E96143"/>
    <w:rsid w:val="00E96542"/>
    <w:rsid w:val="00EA0554"/>
    <w:rsid w:val="00EA2B4B"/>
    <w:rsid w:val="00EA5843"/>
    <w:rsid w:val="00EA6F77"/>
    <w:rsid w:val="00EB6BB7"/>
    <w:rsid w:val="00EC01BC"/>
    <w:rsid w:val="00EC1923"/>
    <w:rsid w:val="00EC4319"/>
    <w:rsid w:val="00EC7046"/>
    <w:rsid w:val="00ED6B42"/>
    <w:rsid w:val="00EE039D"/>
    <w:rsid w:val="00EE7880"/>
    <w:rsid w:val="00EF0E29"/>
    <w:rsid w:val="00EF3B6A"/>
    <w:rsid w:val="00F066BA"/>
    <w:rsid w:val="00F1559A"/>
    <w:rsid w:val="00F20104"/>
    <w:rsid w:val="00F20656"/>
    <w:rsid w:val="00F26D25"/>
    <w:rsid w:val="00F3588F"/>
    <w:rsid w:val="00F44623"/>
    <w:rsid w:val="00F463FC"/>
    <w:rsid w:val="00F57BF9"/>
    <w:rsid w:val="00F6779B"/>
    <w:rsid w:val="00F75A27"/>
    <w:rsid w:val="00F77FBA"/>
    <w:rsid w:val="00F843DF"/>
    <w:rsid w:val="00F97CAB"/>
    <w:rsid w:val="00FA7256"/>
    <w:rsid w:val="00FB2A9F"/>
    <w:rsid w:val="00FB7A26"/>
    <w:rsid w:val="00FD2E49"/>
    <w:rsid w:val="00FD72B6"/>
    <w:rsid w:val="00FE0522"/>
    <w:rsid w:val="00FE5FCF"/>
    <w:rsid w:val="00FF20B5"/>
    <w:rsid w:val="00FF38BF"/>
    <w:rsid w:val="015C4CBF"/>
    <w:rsid w:val="017B5688"/>
    <w:rsid w:val="02334186"/>
    <w:rsid w:val="04683BDD"/>
    <w:rsid w:val="0529680C"/>
    <w:rsid w:val="07824687"/>
    <w:rsid w:val="07EC5A78"/>
    <w:rsid w:val="07FE2BE0"/>
    <w:rsid w:val="088521A6"/>
    <w:rsid w:val="09851A9B"/>
    <w:rsid w:val="0B5D7BAD"/>
    <w:rsid w:val="0BE8631C"/>
    <w:rsid w:val="0BF422BF"/>
    <w:rsid w:val="0C471568"/>
    <w:rsid w:val="0CA108F0"/>
    <w:rsid w:val="0CDB1CC2"/>
    <w:rsid w:val="0D3F3DE4"/>
    <w:rsid w:val="0D546F26"/>
    <w:rsid w:val="0E456E02"/>
    <w:rsid w:val="0FA41D79"/>
    <w:rsid w:val="115C588B"/>
    <w:rsid w:val="116E167A"/>
    <w:rsid w:val="11A449A8"/>
    <w:rsid w:val="13CC0489"/>
    <w:rsid w:val="15881014"/>
    <w:rsid w:val="161F5BAD"/>
    <w:rsid w:val="168978EF"/>
    <w:rsid w:val="177E7E33"/>
    <w:rsid w:val="17B651D9"/>
    <w:rsid w:val="17BE6A21"/>
    <w:rsid w:val="180239EB"/>
    <w:rsid w:val="18E5319C"/>
    <w:rsid w:val="19E21AC5"/>
    <w:rsid w:val="1A5B3F7B"/>
    <w:rsid w:val="1AC84EB6"/>
    <w:rsid w:val="1C4106B2"/>
    <w:rsid w:val="1C601779"/>
    <w:rsid w:val="1E8F3780"/>
    <w:rsid w:val="1F0C14DF"/>
    <w:rsid w:val="1F221BE8"/>
    <w:rsid w:val="1FB61603"/>
    <w:rsid w:val="20625C61"/>
    <w:rsid w:val="211803A6"/>
    <w:rsid w:val="23510E4A"/>
    <w:rsid w:val="23554BDE"/>
    <w:rsid w:val="255045B2"/>
    <w:rsid w:val="26274C8C"/>
    <w:rsid w:val="279A6046"/>
    <w:rsid w:val="28AA58D2"/>
    <w:rsid w:val="29511320"/>
    <w:rsid w:val="2C253377"/>
    <w:rsid w:val="2C275749"/>
    <w:rsid w:val="2C4A3FCA"/>
    <w:rsid w:val="2C7F4936"/>
    <w:rsid w:val="2CDA0C05"/>
    <w:rsid w:val="2FC04669"/>
    <w:rsid w:val="2FCF6759"/>
    <w:rsid w:val="30B5716B"/>
    <w:rsid w:val="310B2C35"/>
    <w:rsid w:val="32712269"/>
    <w:rsid w:val="345A01E8"/>
    <w:rsid w:val="34B55D18"/>
    <w:rsid w:val="351F1D0E"/>
    <w:rsid w:val="35B93AAE"/>
    <w:rsid w:val="361F4B14"/>
    <w:rsid w:val="36225965"/>
    <w:rsid w:val="3808008B"/>
    <w:rsid w:val="3B1F1514"/>
    <w:rsid w:val="3CBA010B"/>
    <w:rsid w:val="3CE755E9"/>
    <w:rsid w:val="3E1E345D"/>
    <w:rsid w:val="3EA86B85"/>
    <w:rsid w:val="3FEE71F6"/>
    <w:rsid w:val="41BB0479"/>
    <w:rsid w:val="426F1C64"/>
    <w:rsid w:val="43461428"/>
    <w:rsid w:val="43F542B1"/>
    <w:rsid w:val="44DF7860"/>
    <w:rsid w:val="46BB5674"/>
    <w:rsid w:val="470F33C2"/>
    <w:rsid w:val="4C904349"/>
    <w:rsid w:val="4D8F6077"/>
    <w:rsid w:val="4F7030C3"/>
    <w:rsid w:val="524349D3"/>
    <w:rsid w:val="534C4362"/>
    <w:rsid w:val="53A71945"/>
    <w:rsid w:val="554E137B"/>
    <w:rsid w:val="5735692F"/>
    <w:rsid w:val="57D51430"/>
    <w:rsid w:val="5D1B0BC0"/>
    <w:rsid w:val="61971D5B"/>
    <w:rsid w:val="63A239F3"/>
    <w:rsid w:val="66CF2E66"/>
    <w:rsid w:val="66E225B5"/>
    <w:rsid w:val="684D3233"/>
    <w:rsid w:val="6A4F75C9"/>
    <w:rsid w:val="6A9A4F55"/>
    <w:rsid w:val="6B6907BC"/>
    <w:rsid w:val="6E0F4DA5"/>
    <w:rsid w:val="6E811975"/>
    <w:rsid w:val="6F2146BD"/>
    <w:rsid w:val="6F7FEEC5"/>
    <w:rsid w:val="704F19E8"/>
    <w:rsid w:val="7339222D"/>
    <w:rsid w:val="73D90F05"/>
    <w:rsid w:val="76590C4B"/>
    <w:rsid w:val="76A91813"/>
    <w:rsid w:val="77022837"/>
    <w:rsid w:val="79011E12"/>
    <w:rsid w:val="7A480529"/>
    <w:rsid w:val="7B5E06DC"/>
    <w:rsid w:val="7C1336DF"/>
    <w:rsid w:val="7C926B48"/>
    <w:rsid w:val="7E277D3F"/>
    <w:rsid w:val="7EF3613E"/>
    <w:rsid w:val="E7FDF9C3"/>
    <w:rsid w:val="FFDF7E2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1"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2"/>
    <w:semiHidden/>
    <w:qFormat/>
    <w:uiPriority w:val="0"/>
    <w:pPr>
      <w:suppressAutoHyphens/>
      <w:spacing w:after="120"/>
      <w:jc w:val="left"/>
    </w:pPr>
    <w:rPr>
      <w:rFonts w:ascii="Times" w:hAnsi="Times"/>
      <w:kern w:val="1"/>
      <w:sz w:val="28"/>
      <w:szCs w:val="24"/>
    </w:r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19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table" w:styleId="13">
    <w:name w:val="Table Grid"/>
    <w:basedOn w:val="12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5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6">
    <w:name w:val="页眉 字符"/>
    <w:link w:val="9"/>
    <w:semiHidden/>
    <w:qFormat/>
    <w:uiPriority w:val="99"/>
    <w:rPr>
      <w:sz w:val="18"/>
      <w:szCs w:val="18"/>
    </w:rPr>
  </w:style>
  <w:style w:type="character" w:customStyle="1" w:styleId="17">
    <w:name w:val="标题 1 字符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apple-converted-space"/>
    <w:qFormat/>
    <w:uiPriority w:val="0"/>
  </w:style>
  <w:style w:type="character" w:customStyle="1" w:styleId="19">
    <w:name w:val="批注框文本 字符"/>
    <w:link w:val="7"/>
    <w:semiHidden/>
    <w:qFormat/>
    <w:uiPriority w:val="99"/>
    <w:rPr>
      <w:sz w:val="18"/>
      <w:szCs w:val="18"/>
    </w:rPr>
  </w:style>
  <w:style w:type="character" w:customStyle="1" w:styleId="20">
    <w:name w:val="页脚 字符"/>
    <w:link w:val="8"/>
    <w:qFormat/>
    <w:uiPriority w:val="99"/>
    <w:rPr>
      <w:sz w:val="18"/>
      <w:szCs w:val="18"/>
    </w:rPr>
  </w:style>
  <w:style w:type="character" w:customStyle="1" w:styleId="21">
    <w:name w:val="标题 3 字符"/>
    <w:link w:val="4"/>
    <w:qFormat/>
    <w:uiPriority w:val="9"/>
    <w:rPr>
      <w:b/>
      <w:bCs/>
      <w:sz w:val="32"/>
      <w:szCs w:val="32"/>
    </w:rPr>
  </w:style>
  <w:style w:type="character" w:customStyle="1" w:styleId="22">
    <w:name w:val="正文文本 字符"/>
    <w:link w:val="5"/>
    <w:semiHidden/>
    <w:qFormat/>
    <w:uiPriority w:val="0"/>
    <w:rPr>
      <w:rFonts w:ascii="Times" w:hAnsi="Times" w:eastAsia="宋体" w:cs="Times New Roman"/>
      <w:kern w:val="1"/>
      <w:sz w:val="28"/>
      <w:szCs w:val="24"/>
    </w:rPr>
  </w:style>
  <w:style w:type="character" w:customStyle="1" w:styleId="23">
    <w:name w:val="标题 2 字符"/>
    <w:link w:val="3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paragraph" w:customStyle="1" w:styleId="24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25">
    <w:name w:val="列出段落1"/>
    <w:basedOn w:val="1"/>
    <w:qFormat/>
    <w:uiPriority w:val="34"/>
    <w:pPr>
      <w:suppressAutoHyphens/>
      <w:ind w:firstLine="420" w:firstLineChars="200"/>
      <w:jc w:val="left"/>
    </w:pPr>
    <w:rPr>
      <w:rFonts w:ascii="Times" w:hAnsi="Times"/>
      <w:kern w:val="1"/>
      <w:sz w:val="28"/>
      <w:szCs w:val="24"/>
    </w:rPr>
  </w:style>
  <w:style w:type="paragraph" w:customStyle="1" w:styleId="26">
    <w:name w:val="列出段落2"/>
    <w:basedOn w:val="1"/>
    <w:qFormat/>
    <w:uiPriority w:val="34"/>
  </w:style>
  <w:style w:type="paragraph" w:customStyle="1" w:styleId="27">
    <w:name w:val="标题 31"/>
    <w:basedOn w:val="1"/>
    <w:qFormat/>
    <w:uiPriority w:val="1"/>
    <w:pPr>
      <w:ind w:left="803"/>
      <w:outlineLvl w:val="3"/>
    </w:pPr>
    <w:rPr>
      <w:rFonts w:ascii="微软雅黑" w:hAnsi="微软雅黑" w:eastAsia="微软雅黑"/>
      <w:b/>
      <w:bCs/>
      <w:sz w:val="24"/>
      <w:szCs w:val="24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9">
    <w:name w:val="列出段落3"/>
    <w:basedOn w:val="1"/>
    <w:unhideWhenUsed/>
    <w:qFormat/>
    <w:uiPriority w:val="99"/>
    <w:pPr>
      <w:ind w:firstLine="420" w:firstLineChars="200"/>
    </w:pPr>
  </w:style>
  <w:style w:type="paragraph" w:customStyle="1" w:styleId="30">
    <w:name w:val="标题 11"/>
    <w:basedOn w:val="1"/>
    <w:qFormat/>
    <w:uiPriority w:val="1"/>
    <w:pPr>
      <w:ind w:left="1359"/>
      <w:outlineLvl w:val="1"/>
    </w:pPr>
    <w:rPr>
      <w:rFonts w:ascii="宋体" w:hAnsi="宋体"/>
      <w:sz w:val="28"/>
      <w:szCs w:val="28"/>
    </w:rPr>
  </w:style>
  <w:style w:type="paragraph" w:customStyle="1" w:styleId="31">
    <w:name w:val="TOC 标题2"/>
    <w:basedOn w:val="2"/>
    <w:next w:val="1"/>
    <w:unhideWhenUsed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32">
    <w:name w:val="Table Paragraph"/>
    <w:basedOn w:val="1"/>
    <w:qFormat/>
    <w:uiPriority w:val="1"/>
  </w:style>
  <w:style w:type="table" w:customStyle="1" w:styleId="33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4">
    <w:name w:val="列出段落4"/>
    <w:basedOn w:val="1"/>
    <w:qFormat/>
    <w:uiPriority w:val="99"/>
    <w:pPr>
      <w:ind w:firstLine="420" w:firstLineChars="200"/>
    </w:pPr>
  </w:style>
  <w:style w:type="paragraph" w:styleId="3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GI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微软中国</Company>
  <Pages>10</Pages>
  <Words>2475</Words>
  <Characters>2936</Characters>
  <Lines>33</Lines>
  <Paragraphs>9</Paragraphs>
  <TotalTime>4</TotalTime>
  <ScaleCrop>false</ScaleCrop>
  <LinksUpToDate>false</LinksUpToDate>
  <CharactersWithSpaces>3318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2017-06-12T21:55:00Z</dcterms:created>
  <dc:creator>Chemins</dc:creator>
  <cp:lastModifiedBy>WPS_1657852012</cp:lastModifiedBy>
  <cp:lastPrinted>2016-06-15T22:12:00Z</cp:lastPrinted>
  <dcterms:modified xsi:type="dcterms:W3CDTF">2024-01-05T07:30:37Z</dcterms:modified>
  <dc:title>ZS-206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34A441A66603493883F8701ADBF77B88</vt:lpwstr>
  </property>
</Properties>
</file>