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54B76">
      <w:pPr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EXO-206手持式多参检测仪</w:t>
      </w:r>
    </w:p>
    <w:p w14:paraId="6E99B1F1"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ascii="Times New Roman" w:hAnsi="Times New Roman" w:eastAsia="宋体" w:cs="Times New Roman"/>
          <w:b/>
          <w:sz w:val="52"/>
          <w:szCs w:val="52"/>
        </w:rPr>
        <w:t>用户手册</w:t>
      </w:r>
    </w:p>
    <w:p w14:paraId="370DF107">
      <w:pPr>
        <w:jc w:val="center"/>
        <w:rPr>
          <w:rFonts w:hint="default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 w14:paraId="3B2B3689">
      <w:pPr>
        <w:pStyle w:val="1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314575" cy="308737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4FDD37">
      <w:pPr>
        <w:pStyle w:val="28"/>
        <w:spacing w:line="20" w:lineRule="atLeast"/>
        <w:ind w:left="73" w:leftChars="35" w:right="278" w:firstLine="198" w:firstLineChars="71"/>
        <w:jc w:val="center"/>
        <w:rPr>
          <w:rFonts w:hint="eastAsia" w:eastAsia="宋体"/>
          <w:sz w:val="28"/>
          <w:szCs w:val="28"/>
          <w:lang w:eastAsia="zh-CN"/>
        </w:rPr>
      </w:pPr>
    </w:p>
    <w:p w14:paraId="596BE241">
      <w:pPr>
        <w:pStyle w:val="28"/>
        <w:spacing w:line="20" w:lineRule="atLeast"/>
        <w:ind w:left="73" w:leftChars="35" w:right="278" w:firstLine="198" w:firstLineChars="71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ab/>
      </w:r>
    </w:p>
    <w:p w14:paraId="0795EA60">
      <w:pPr>
        <w:pStyle w:val="28"/>
        <w:spacing w:line="20" w:lineRule="atLeast"/>
        <w:ind w:left="73" w:leftChars="35" w:right="278" w:firstLine="198" w:firstLineChars="71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杭州凯米斯物联传感科技有限公司</w:t>
      </w:r>
    </w:p>
    <w:p w14:paraId="5141C7AC">
      <w:pPr>
        <w:pStyle w:val="28"/>
        <w:spacing w:line="20" w:lineRule="atLeast"/>
        <w:ind w:left="73" w:leftChars="35" w:right="278" w:firstLine="198" w:firstLineChars="7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电话：400-666-0325 </w:t>
      </w:r>
    </w:p>
    <w:p w14:paraId="11F96582">
      <w:pPr>
        <w:pStyle w:val="28"/>
        <w:spacing w:line="20" w:lineRule="atLeast"/>
        <w:ind w:left="280" w:right="278" w:firstLine="560"/>
        <w:jc w:val="center"/>
        <w:rPr>
          <w:sz w:val="28"/>
          <w:szCs w:val="28"/>
        </w:rPr>
      </w:pPr>
      <w:r>
        <w:rPr>
          <w:sz w:val="28"/>
          <w:szCs w:val="28"/>
        </w:rPr>
        <w:t>邮箱：</w:t>
      </w:r>
      <w:r>
        <w:fldChar w:fldCharType="begin"/>
      </w:r>
      <w:r>
        <w:instrText xml:space="preserve"> HYPERLINK "mailto:service@chemins-tech.com" </w:instrText>
      </w:r>
      <w:r>
        <w:fldChar w:fldCharType="separate"/>
      </w:r>
      <w:r>
        <w:rPr>
          <w:sz w:val="28"/>
          <w:szCs w:val="28"/>
        </w:rPr>
        <w:t>service@chemins-tech.com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网址：</w:t>
      </w:r>
      <w:r>
        <w:fldChar w:fldCharType="begin"/>
      </w:r>
      <w:r>
        <w:instrText xml:space="preserve"> HYPERLINK "http://www.chemins-tech.com" </w:instrText>
      </w:r>
      <w:r>
        <w:fldChar w:fldCharType="separate"/>
      </w:r>
      <w:r>
        <w:rPr>
          <w:sz w:val="28"/>
          <w:szCs w:val="28"/>
        </w:rPr>
        <w:t>www.chemins-tech.com</w:t>
      </w:r>
      <w:r>
        <w:rPr>
          <w:sz w:val="28"/>
          <w:szCs w:val="28"/>
        </w:rPr>
        <w:fldChar w:fldCharType="end"/>
      </w:r>
    </w:p>
    <w:p w14:paraId="3A7688D1">
      <w:pPr>
        <w:pStyle w:val="28"/>
        <w:tabs>
          <w:tab w:val="left" w:pos="3900"/>
        </w:tabs>
        <w:spacing w:line="20" w:lineRule="atLeast"/>
        <w:ind w:left="73" w:leftChars="35" w:right="278" w:firstLine="314" w:firstLineChars="71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drawing>
          <wp:inline distT="0" distB="0" distL="114300" distR="114300">
            <wp:extent cx="1273175" cy="1273175"/>
            <wp:effectExtent l="0" t="0" r="9525" b="9525"/>
            <wp:docPr id="2" name="图片 1" descr="lQDPJxmqCcZwVYrNBQDNBQCwVL_oM7oiJ2MEMPp1VYBk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QDPJxmqCcZwVYrNBQDNBQCwVL_oM7oiJ2MEMPp1VYBkAA_1280_1280.jpg_720x720q90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drawing>
          <wp:inline distT="0" distB="0" distL="114300" distR="114300">
            <wp:extent cx="1259205" cy="1259205"/>
            <wp:effectExtent l="0" t="0" r="10795" b="10795"/>
            <wp:docPr id="1" name="图片 2" descr="lQDPJxHiPqphdYrNBQDNBQCwccazwI86gREEMPp1aECm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lQDPJxHiPqphdYrNBQDNBQCwccazwI86gREEMPp1aECmAA_1280_1280.jpg_720x720q90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A998">
      <w:pPr>
        <w:pStyle w:val="11"/>
        <w:tabs>
          <w:tab w:val="right" w:leader="dot" w:pos="6719"/>
        </w:tabs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用户须知</w:t>
      </w:r>
    </w:p>
    <w:p w14:paraId="70B21285">
      <w:pPr>
        <w:rPr>
          <w:rFonts w:ascii="Times New Roman" w:hAnsi="Times New Roman" w:eastAsia="宋体" w:cs="Times New Roman"/>
        </w:rPr>
      </w:pPr>
    </w:p>
    <w:p w14:paraId="557237E9"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使用前请详细阅读本说明书，并保存以供参考。</w:t>
      </w:r>
    </w:p>
    <w:p w14:paraId="484A0FBE"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请遵守本说明书操作规程及注意事项。</w:t>
      </w:r>
    </w:p>
    <w:p w14:paraId="54CFD693"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在收到仪器时，请小心打开包装，检视仪器及配件是否因运送而损坏，如有发现损坏，请立即通知生产厂家及经销商，并保留包装物，以便寄回处理。</w:t>
      </w:r>
    </w:p>
    <w:p w14:paraId="2124FEF9"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当仪器发生故障，请勿自行修理，请直接联系生产厂家的售后部门。</w:t>
      </w:r>
    </w:p>
    <w:p w14:paraId="01A11963">
      <w:pPr>
        <w:rPr>
          <w:rFonts w:ascii="Times New Roman" w:hAnsi="Times New Roman" w:eastAsia="宋体" w:cs="Times New Roman"/>
          <w:color w:val="000000"/>
          <w:kern w:val="0"/>
          <w:szCs w:val="28"/>
        </w:rPr>
      </w:pPr>
    </w:p>
    <w:p w14:paraId="26D507C7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color w:val="000000"/>
        </w:rPr>
        <w:br w:type="page"/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44"/>
          <w:szCs w:val="44"/>
          <w:lang w:val="zh-CN" w:eastAsia="en-US"/>
        </w:rPr>
        <w:id w:val="21559339"/>
      </w:sdtPr>
      <w:sdtEndPr>
        <w:rPr>
          <w:rFonts w:ascii="Times New Roman" w:hAnsi="Times New Roman" w:eastAsia="宋体" w:cs="Times New Roman"/>
          <w:sz w:val="28"/>
          <w:szCs w:val="28"/>
          <w:lang w:val="en-US" w:eastAsia="en-US"/>
        </w:rPr>
      </w:sdtEndPr>
      <w:sdtContent>
        <w:p w14:paraId="25AE9477">
          <w:pPr>
            <w:pStyle w:val="27"/>
            <w:jc w:val="center"/>
            <w:rPr>
              <w:rFonts w:ascii="Times New Roman" w:hAnsi="Times New Roman" w:eastAsia="宋体" w:cs="Times New Roman"/>
              <w:sz w:val="44"/>
              <w:szCs w:val="44"/>
            </w:rPr>
          </w:pPr>
          <w:r>
            <w:rPr>
              <w:rFonts w:ascii="Times New Roman" w:hAnsi="Times New Roman" w:eastAsia="宋体" w:cs="Times New Roman"/>
              <w:color w:val="auto"/>
              <w:sz w:val="44"/>
              <w:szCs w:val="44"/>
              <w:lang w:val="zh-CN"/>
            </w:rPr>
            <w:t>目录</w:t>
          </w:r>
        </w:p>
        <w:p w14:paraId="066CA9B6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_Toc13994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一、 应用环境说明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_Toc13994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0826777D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_Toc10579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二、 技术性能和规格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_Toc10579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3E866118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_Toc11359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8"/>
              <w:szCs w:val="28"/>
            </w:rPr>
            <w:t xml:space="preserve">1. </w:t>
          </w:r>
          <w:r>
            <w:rPr>
              <w:rFonts w:hint="eastAsia" w:ascii="Times New Roman" w:hAnsi="Times New Roman" w:eastAsia="宋体" w:cs="Times New Roman"/>
              <w:sz w:val="28"/>
              <w:szCs w:val="28"/>
              <w:lang w:val="en-US" w:eastAsia="zh-CN"/>
            </w:rPr>
            <w:t>仪表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参数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_Toc11359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0A21EEF8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_Toc10905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 w:ascii="Times New Roman" w:hAnsi="Times New Roman" w:eastAsia="宋体" w:cs="Times New Roman"/>
              <w:sz w:val="28"/>
              <w:szCs w:val="28"/>
              <w:lang w:val="en-US" w:eastAsia="zh-CN"/>
            </w:rPr>
            <w:t>仪表界面及操作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_Toc10905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5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57157898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_Toc25358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三、 质量和服务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_Toc25358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15169D5E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_Toc22225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28"/>
              <w:szCs w:val="28"/>
            </w:rPr>
            <w:t xml:space="preserve">1. 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质量保证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_Toc22225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0E630C22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_Toc26703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28"/>
              <w:szCs w:val="28"/>
            </w:rPr>
            <w:t xml:space="preserve">2. 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配件和备件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_Toc26703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7D5662DA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HYPERLINK \l _Toc24820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28"/>
              <w:szCs w:val="28"/>
            </w:rPr>
            <w:t xml:space="preserve">3. 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售后服务承诺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_Toc24820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8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 w14:paraId="7C777377">
          <w:pPr>
            <w:pStyle w:val="12"/>
            <w:tabs>
              <w:tab w:val="left" w:pos="1260"/>
              <w:tab w:val="right" w:leader="dot" w:pos="9742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</w:sdtContent>
    </w:sdt>
    <w:p w14:paraId="01DD6D9E"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bookmarkStart w:id="24" w:name="_GoBack"/>
      <w:bookmarkEnd w:id="24"/>
      <w:r>
        <w:rPr>
          <w:rFonts w:ascii="Times New Roman" w:hAnsi="Times New Roman" w:eastAsia="宋体" w:cs="Times New Roman"/>
          <w:b/>
          <w:sz w:val="52"/>
          <w:szCs w:val="52"/>
        </w:rPr>
        <w:br w:type="page"/>
      </w:r>
    </w:p>
    <w:p w14:paraId="482B9DDB">
      <w:pPr>
        <w:pStyle w:val="3"/>
        <w:numPr>
          <w:ilvl w:val="0"/>
          <w:numId w:val="2"/>
        </w:numPr>
        <w:spacing w:beforeLines="100" w:after="0" w:afterAutospacing="0" w:line="240" w:lineRule="auto"/>
        <w:ind w:left="0" w:firstLine="321"/>
      </w:pPr>
      <w:bookmarkStart w:id="0" w:name="_Toc13994"/>
      <w:r>
        <w:rPr>
          <w:rFonts w:ascii="Times New Roman" w:hAnsi="Times New Roman" w:eastAsia="宋体" w:cs="Times New Roman"/>
        </w:rPr>
        <w:t>应用环境说明</w:t>
      </w:r>
      <w:bookmarkEnd w:id="0"/>
    </w:p>
    <w:p w14:paraId="77C8B3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手持式多参数检测仪广泛应用于地表水、供水等场合，满足用户实时、快速、简便的检测需求。</w:t>
      </w:r>
    </w:p>
    <w:p w14:paraId="07A0E00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839" w:hanging="42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可接参数：FUV、EUV或者其他普通参数如温度、氨氮、溶解氧、浊度、电导率、PH、ORP、COD、蓝绿藻、叶绿素、水中油等。</w:t>
      </w:r>
    </w:p>
    <w:p w14:paraId="6C7A279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839" w:hanging="42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普通参数可同时实现至多8个参数的读取</w:t>
      </w:r>
    </w:p>
    <w:p w14:paraId="28D4735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839" w:hanging="42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4000mA大容量锂电池/干电池</w:t>
      </w:r>
    </w:p>
    <w:p w14:paraId="113743C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839" w:hanging="42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可对传感器地址进行读取和修改</w:t>
      </w:r>
    </w:p>
    <w:p w14:paraId="62D9914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839" w:hanging="42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可对传感器进行温度、零点、斜率校准</w:t>
      </w:r>
    </w:p>
    <w:p w14:paraId="0CD9CE03">
      <w:pPr>
        <w:numPr>
          <w:ilvl w:val="0"/>
          <w:numId w:val="0"/>
        </w:numPr>
        <w:spacing w:afterAutospacing="0"/>
        <w:ind w:left="420" w:leftChars="0"/>
        <w:rPr>
          <w:rFonts w:ascii="Times New Roman" w:hAnsi="Times New Roman" w:eastAsia="宋体" w:cs="Times New Roman"/>
          <w:sz w:val="24"/>
          <w:szCs w:val="24"/>
        </w:rPr>
      </w:pPr>
    </w:p>
    <w:p w14:paraId="28ED8D3C">
      <w:pPr>
        <w:pStyle w:val="3"/>
        <w:numPr>
          <w:ilvl w:val="0"/>
          <w:numId w:val="2"/>
        </w:numPr>
        <w:spacing w:before="0" w:beforeAutospacing="0" w:after="0" w:afterAutospacing="0" w:line="240" w:lineRule="auto"/>
        <w:ind w:left="0" w:firstLine="321"/>
        <w:rPr>
          <w:rFonts w:ascii="Times New Roman" w:hAnsi="Times New Roman" w:eastAsia="宋体" w:cs="Times New Roman"/>
        </w:rPr>
      </w:pPr>
      <w:bookmarkStart w:id="1" w:name="_Toc10579"/>
      <w:r>
        <w:rPr>
          <w:rFonts w:ascii="Times New Roman" w:hAnsi="Times New Roman" w:eastAsia="宋体" w:cs="Times New Roman"/>
        </w:rPr>
        <w:t>技术性能和规格</w:t>
      </w:r>
      <w:bookmarkEnd w:id="1"/>
    </w:p>
    <w:p w14:paraId="71D14BDC">
      <w:pPr>
        <w:pStyle w:val="4"/>
        <w:numPr>
          <w:ilvl w:val="0"/>
          <w:numId w:val="4"/>
        </w:numPr>
        <w:spacing w:before="0" w:beforeAutospacing="0" w:after="0" w:afterAutospacing="0"/>
        <w:ind w:left="840" w:leftChars="0" w:firstLineChars="0"/>
        <w:rPr>
          <w:rFonts w:ascii="Times New Roman" w:hAnsi="Times New Roman" w:eastAsia="宋体" w:cs="Times New Roman"/>
          <w:sz w:val="28"/>
          <w:szCs w:val="28"/>
        </w:rPr>
      </w:pPr>
      <w:bookmarkStart w:id="2" w:name="_Toc11359"/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仪表</w:t>
      </w:r>
      <w:r>
        <w:rPr>
          <w:rFonts w:ascii="Times New Roman" w:hAnsi="Times New Roman" w:eastAsia="宋体" w:cs="Times New Roman"/>
          <w:sz w:val="28"/>
          <w:szCs w:val="28"/>
        </w:rPr>
        <w:t>参数</w:t>
      </w:r>
      <w:bookmarkEnd w:id="2"/>
    </w:p>
    <w:tbl>
      <w:tblPr>
        <w:tblStyle w:val="33"/>
        <w:tblW w:w="611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7"/>
        <w:gridCol w:w="4433"/>
      </w:tblGrid>
      <w:tr w14:paraId="7998D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6110" w:type="dxa"/>
            <w:gridSpan w:val="2"/>
            <w:shd w:val="clear" w:color="auto" w:fill="EEECE1" w:themeFill="background2"/>
            <w:vAlign w:val="top"/>
          </w:tcPr>
          <w:p w14:paraId="6C1DA207">
            <w:pPr>
              <w:kinsoku w:val="0"/>
              <w:autoSpaceDE w:val="0"/>
              <w:autoSpaceDN w:val="0"/>
              <w:adjustRightInd w:val="0"/>
              <w:snapToGrid w:val="0"/>
              <w:spacing w:before="146" w:line="216" w:lineRule="auto"/>
              <w:ind w:left="263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shd w:val="clear" w:fill="EEECE1" w:themeFill="background2"/>
                <w:lang w:val="en-US" w:eastAsia="en-US" w:bidi="ar-SA"/>
              </w:rPr>
              <w:t>仪表规格</w:t>
            </w:r>
          </w:p>
        </w:tc>
      </w:tr>
      <w:tr w14:paraId="28E3C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6922853D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显示</w:t>
            </w:r>
          </w:p>
        </w:tc>
        <w:tc>
          <w:tcPr>
            <w:tcW w:w="4433" w:type="dxa"/>
            <w:shd w:val="clear" w:color="auto" w:fill="FFFFFF" w:themeFill="background1"/>
            <w:vAlign w:val="top"/>
          </w:tcPr>
          <w:p w14:paraId="0E988C67">
            <w:pPr>
              <w:kinsoku w:val="0"/>
              <w:autoSpaceDE w:val="0"/>
              <w:autoSpaceDN w:val="0"/>
              <w:adjustRightInd w:val="0"/>
              <w:snapToGrid w:val="0"/>
              <w:spacing w:before="141" w:line="215" w:lineRule="auto"/>
              <w:ind w:left="1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zh-CN" w:bidi="ar-SA"/>
              </w:rPr>
              <w:t>4.3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en-US" w:bidi="ar-SA"/>
              </w:rPr>
              <w:t>英寸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zh-CN" w:bidi="ar-SA"/>
              </w:rPr>
              <w:t>LCD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en-US" w:bidi="ar-SA"/>
              </w:rPr>
              <w:t>屏</w:t>
            </w:r>
          </w:p>
        </w:tc>
      </w:tr>
      <w:tr w14:paraId="14E5D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2812BE26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外形尺寸</w:t>
            </w:r>
          </w:p>
        </w:tc>
        <w:tc>
          <w:tcPr>
            <w:tcW w:w="4433" w:type="dxa"/>
            <w:vAlign w:val="top"/>
          </w:tcPr>
          <w:p w14:paraId="5E1F7463">
            <w:pPr>
              <w:kinsoku w:val="0"/>
              <w:autoSpaceDE w:val="0"/>
              <w:autoSpaceDN w:val="0"/>
              <w:adjustRightInd w:val="0"/>
              <w:snapToGrid w:val="0"/>
              <w:spacing w:before="149" w:line="217" w:lineRule="auto"/>
              <w:ind w:left="11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7"/>
                <w:w w:val="125"/>
                <w:kern w:val="0"/>
                <w:sz w:val="20"/>
                <w:szCs w:val="20"/>
                <w:lang w:val="en-US" w:eastAsia="zh-CN" w:bidi="ar-SA"/>
              </w:rPr>
              <w:t>182*98*42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w w:val="125"/>
                <w:kern w:val="0"/>
                <w:sz w:val="20"/>
                <w:szCs w:val="20"/>
                <w:lang w:val="en-US" w:eastAsia="en-US" w:bidi="ar-SA"/>
              </w:rPr>
              <w:t>mm</w:t>
            </w:r>
          </w:p>
        </w:tc>
      </w:tr>
      <w:tr w14:paraId="26D86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19248178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重量</w:t>
            </w:r>
          </w:p>
        </w:tc>
        <w:tc>
          <w:tcPr>
            <w:tcW w:w="4433" w:type="dxa"/>
            <w:vAlign w:val="top"/>
          </w:tcPr>
          <w:p w14:paraId="22A61BDF">
            <w:pPr>
              <w:kinsoku w:val="0"/>
              <w:autoSpaceDE w:val="0"/>
              <w:autoSpaceDN w:val="0"/>
              <w:adjustRightInd w:val="0"/>
              <w:snapToGrid w:val="0"/>
              <w:spacing w:before="166" w:line="210" w:lineRule="auto"/>
              <w:ind w:left="111"/>
              <w:jc w:val="left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-SA"/>
              </w:rPr>
              <w:t>512g</w:t>
            </w:r>
          </w:p>
        </w:tc>
      </w:tr>
      <w:tr w14:paraId="472A0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5513A6E2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防护等级</w:t>
            </w:r>
          </w:p>
        </w:tc>
        <w:tc>
          <w:tcPr>
            <w:tcW w:w="4433" w:type="dxa"/>
            <w:vAlign w:val="top"/>
          </w:tcPr>
          <w:p w14:paraId="27FBE88A">
            <w:pPr>
              <w:kinsoku w:val="0"/>
              <w:autoSpaceDE w:val="0"/>
              <w:autoSpaceDN w:val="0"/>
              <w:adjustRightInd w:val="0"/>
              <w:snapToGrid w:val="0"/>
              <w:spacing w:before="167" w:line="203" w:lineRule="auto"/>
              <w:ind w:left="11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IP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kern w:val="0"/>
                <w:sz w:val="20"/>
                <w:szCs w:val="20"/>
                <w:lang w:val="en-US" w:eastAsia="en-US" w:bidi="ar-SA"/>
              </w:rPr>
              <w:t>67</w:t>
            </w:r>
          </w:p>
        </w:tc>
      </w:tr>
      <w:tr w14:paraId="3570A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01D94F15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电源</w:t>
            </w:r>
          </w:p>
        </w:tc>
        <w:tc>
          <w:tcPr>
            <w:tcW w:w="4433" w:type="dxa"/>
            <w:vAlign w:val="top"/>
          </w:tcPr>
          <w:p w14:paraId="1CDCF632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zh-CN" w:bidi="ar-SA"/>
              </w:rPr>
              <w:t>4000mA锂电池/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4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6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节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9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5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9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号电池（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AA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）</w:t>
            </w:r>
          </w:p>
        </w:tc>
      </w:tr>
      <w:tr w14:paraId="43E90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11315D60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相对湿度</w:t>
            </w:r>
          </w:p>
        </w:tc>
        <w:tc>
          <w:tcPr>
            <w:tcW w:w="4433" w:type="dxa"/>
            <w:vAlign w:val="top"/>
          </w:tcPr>
          <w:p w14:paraId="3D8C41E9">
            <w:pPr>
              <w:kinsoku w:val="0"/>
              <w:autoSpaceDE w:val="0"/>
              <w:autoSpaceDN w:val="0"/>
              <w:adjustRightInd w:val="0"/>
              <w:snapToGrid w:val="0"/>
              <w:spacing w:before="146" w:line="218" w:lineRule="auto"/>
              <w:ind w:left="12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7"/>
                <w:kern w:val="0"/>
                <w:sz w:val="20"/>
                <w:szCs w:val="20"/>
                <w:lang w:val="en-US" w:eastAsia="en-US" w:bidi="ar-SA"/>
              </w:rPr>
              <w:t>10～85%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RH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7"/>
                <w:kern w:val="0"/>
                <w:sz w:val="20"/>
                <w:szCs w:val="20"/>
                <w:lang w:val="en-US" w:eastAsia="en-US" w:bidi="ar-SA"/>
              </w:rPr>
              <w:t>（无结露）</w:t>
            </w:r>
          </w:p>
        </w:tc>
      </w:tr>
      <w:tr w14:paraId="54E86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20D99D19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工作环境温度</w:t>
            </w:r>
          </w:p>
        </w:tc>
        <w:tc>
          <w:tcPr>
            <w:tcW w:w="4433" w:type="dxa"/>
            <w:vAlign w:val="top"/>
          </w:tcPr>
          <w:p w14:paraId="7A5359BC">
            <w:pPr>
              <w:kinsoku w:val="0"/>
              <w:autoSpaceDE w:val="0"/>
              <w:autoSpaceDN w:val="0"/>
              <w:adjustRightInd w:val="0"/>
              <w:snapToGrid w:val="0"/>
              <w:spacing w:before="161" w:line="206" w:lineRule="auto"/>
              <w:ind w:left="1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en-US" w:bidi="ar-SA"/>
              </w:rPr>
              <w:t>-10～60℃</w:t>
            </w:r>
          </w:p>
        </w:tc>
      </w:tr>
      <w:tr w14:paraId="68A3A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  <w:jc w:val="center"/>
        </w:trPr>
        <w:tc>
          <w:tcPr>
            <w:tcW w:w="1677" w:type="dxa"/>
            <w:shd w:val="clear" w:color="auto" w:fill="FFFFFF" w:themeFill="background1"/>
            <w:vAlign w:val="top"/>
          </w:tcPr>
          <w:p w14:paraId="1B66D4B8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</w:p>
          <w:p w14:paraId="391893F2">
            <w:pPr>
              <w:kinsoku w:val="0"/>
              <w:autoSpaceDE w:val="0"/>
              <w:autoSpaceDN w:val="0"/>
              <w:adjustRightInd w:val="0"/>
              <w:snapToGrid w:val="0"/>
              <w:spacing w:before="145" w:line="218" w:lineRule="auto"/>
              <w:ind w:left="11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7"/>
                <w:kern w:val="0"/>
                <w:sz w:val="20"/>
                <w:szCs w:val="20"/>
                <w:lang w:val="en-US" w:eastAsia="en-US" w:bidi="ar-SA"/>
              </w:rPr>
              <w:t>运输贮存条件</w:t>
            </w:r>
          </w:p>
        </w:tc>
        <w:tc>
          <w:tcPr>
            <w:tcW w:w="4433" w:type="dxa"/>
            <w:vAlign w:val="top"/>
          </w:tcPr>
          <w:p w14:paraId="05C9D469">
            <w:pPr>
              <w:kinsoku w:val="0"/>
              <w:autoSpaceDE w:val="0"/>
              <w:autoSpaceDN w:val="0"/>
              <w:adjustRightInd w:val="0"/>
              <w:snapToGrid w:val="0"/>
              <w:spacing w:before="143" w:line="217" w:lineRule="auto"/>
              <w:ind w:left="11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0"/>
                <w:szCs w:val="20"/>
                <w:lang w:val="en-US" w:eastAsia="en-US" w:bidi="ar-SA"/>
              </w:rPr>
              <w:t>温度：-15～65℃</w:t>
            </w:r>
          </w:p>
          <w:p w14:paraId="57D78904">
            <w:pPr>
              <w:kinsoku w:val="0"/>
              <w:autoSpaceDE w:val="0"/>
              <w:autoSpaceDN w:val="0"/>
              <w:adjustRightInd w:val="0"/>
              <w:snapToGrid w:val="0"/>
              <w:spacing w:before="165" w:line="219" w:lineRule="auto"/>
              <w:ind w:left="11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3"/>
                <w:kern w:val="0"/>
                <w:sz w:val="20"/>
                <w:szCs w:val="20"/>
                <w:lang w:val="en-US" w:eastAsia="en-US" w:bidi="ar-SA"/>
              </w:rPr>
              <w:t>相对湿度：5～85%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RH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3"/>
                <w:kern w:val="0"/>
                <w:sz w:val="20"/>
                <w:szCs w:val="20"/>
                <w:lang w:val="en-US" w:eastAsia="en-US" w:bidi="ar-SA"/>
              </w:rPr>
              <w:t>（无结露）</w:t>
            </w:r>
          </w:p>
        </w:tc>
      </w:tr>
    </w:tbl>
    <w:p w14:paraId="51E50C7A">
      <w:pPr>
        <w:jc w:val="center"/>
        <w:rPr>
          <w:rFonts w:ascii="Times New Roman" w:hAnsi="Times New Roman" w:eastAsia="宋体" w:cs="Times New Roman"/>
        </w:rPr>
      </w:pPr>
    </w:p>
    <w:p w14:paraId="592D0E6C">
      <w:pPr>
        <w:jc w:val="center"/>
        <w:rPr>
          <w:rFonts w:hint="eastAsia"/>
          <w:lang w:val="en-US" w:eastAsia="zh-CN"/>
        </w:rPr>
      </w:pPr>
    </w:p>
    <w:p w14:paraId="7181B97F">
      <w:pPr>
        <w:jc w:val="center"/>
        <w:rPr>
          <w:rFonts w:hint="eastAsia"/>
          <w:lang w:val="en-US" w:eastAsia="zh-CN"/>
        </w:rPr>
      </w:pPr>
    </w:p>
    <w:p w14:paraId="3F697D72">
      <w:pPr>
        <w:pStyle w:val="4"/>
        <w:numPr>
          <w:ilvl w:val="0"/>
          <w:numId w:val="4"/>
        </w:numPr>
        <w:spacing w:before="0" w:beforeAutospacing="0" w:after="0" w:afterAutospacing="0"/>
        <w:ind w:left="840" w:leftChars="0" w:firstLine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080" w:bottom="1440" w:left="1080" w:header="1134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 w14:paraId="6FEC79AD">
      <w:pPr>
        <w:pStyle w:val="4"/>
        <w:numPr>
          <w:ilvl w:val="0"/>
          <w:numId w:val="4"/>
        </w:numPr>
        <w:spacing w:before="0" w:beforeAutospacing="0" w:after="0" w:afterAutospacing="0"/>
        <w:ind w:left="840" w:leftChars="0" w:firstLine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bookmarkStart w:id="3" w:name="_Toc10905"/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仪表界面及操作</w:t>
      </w:r>
      <w:bookmarkEnd w:id="3"/>
    </w:p>
    <w:p w14:paraId="2351DC79">
      <w:pPr>
        <w:pStyle w:val="25"/>
        <w:keepNext w:val="0"/>
        <w:keepLines w:val="0"/>
        <w:pageBreakBefore w:val="0"/>
        <w:widowControl w:val="0"/>
        <w:numPr>
          <w:ilvl w:val="1"/>
          <w:numId w:val="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567" w:leftChars="0" w:hanging="567" w:firstLineChars="0"/>
        <w:jc w:val="both"/>
        <w:textAlignment w:val="auto"/>
        <w:rPr>
          <w:rFonts w:hint="default" w:ascii="Times New Roman" w:hAnsi="Times New Roman"/>
          <w:b/>
          <w:kern w:val="2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pacing w:val="6"/>
          <w:sz w:val="24"/>
          <w:szCs w:val="24"/>
        </w:rPr>
        <w:t>测量显示界面</w:t>
      </w:r>
    </w:p>
    <w:p w14:paraId="4D4B9C9D">
      <w:pPr>
        <w:pStyle w:val="25"/>
        <w:keepNext w:val="0"/>
        <w:keepLines w:val="0"/>
        <w:pageBreakBefore w:val="0"/>
        <w:widowControl w:val="0"/>
        <w:numPr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eastAsia" w:ascii="宋体" w:hAnsi="宋体" w:eastAsia="宋体" w:cs="宋体"/>
          <w:b/>
          <w:bCs/>
          <w:spacing w:val="6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90170</wp:posOffset>
            </wp:positionV>
            <wp:extent cx="2190750" cy="3558540"/>
            <wp:effectExtent l="0" t="0" r="6350" b="10160"/>
            <wp:wrapSquare wrapText="bothSides"/>
            <wp:docPr id="10" name="图片 10" descr="ae811aceab18bbdeef430138a403e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e811aceab18bbdeef430138a403e467"/>
                    <pic:cNvPicPr>
                      <a:picLocks noChangeAspect="1"/>
                    </pic:cNvPicPr>
                  </pic:nvPicPr>
                  <pic:blipFill>
                    <a:blip r:embed="rId11"/>
                    <a:srcRect t="257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pacing w:val="6"/>
          <w:sz w:val="24"/>
          <w:szCs w:val="24"/>
          <w:lang w:eastAsia="zh-CN"/>
        </w:rPr>
        <w:drawing>
          <wp:inline distT="0" distB="0" distL="114300" distR="114300">
            <wp:extent cx="2203450" cy="3582035"/>
            <wp:effectExtent l="0" t="0" r="6350" b="12065"/>
            <wp:docPr id="8" name="图片 8" descr="8fe6282bba03bc8e23ab27c070072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e6282bba03bc8e23ab27c070072af4"/>
                    <pic:cNvPicPr>
                      <a:picLocks noChangeAspect="1"/>
                    </pic:cNvPicPr>
                  </pic:nvPicPr>
                  <pic:blipFill>
                    <a:blip r:embed="rId12"/>
                    <a:srcRect t="243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9E6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 w:firstLine="600" w:firstLineChars="30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4"/>
          <w:szCs w:val="24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普通</w:t>
      </w:r>
      <w:r>
        <w:rPr>
          <w:rFonts w:hint="eastAsia"/>
          <w:lang w:val="en-US" w:eastAsia="zh-CN"/>
        </w:rPr>
        <w:t>模式</w:t>
      </w:r>
      <w:r>
        <w:rPr>
          <w:rFonts w:hint="eastAsia"/>
          <w:lang w:eastAsia="zh-CN"/>
        </w:rPr>
        <w:t>读取页面</w:t>
      </w:r>
      <w:r>
        <w:rPr>
          <w:rFonts w:hint="eastAsia"/>
          <w:lang w:val="en-US" w:eastAsia="zh-CN"/>
        </w:rPr>
        <w:t xml:space="preserve">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FUV、EUV模式读取页面</w:t>
      </w:r>
    </w:p>
    <w:p w14:paraId="1EC3D30E">
      <w:pPr>
        <w:pStyle w:val="5"/>
        <w:keepNext w:val="0"/>
        <w:keepLines w:val="0"/>
        <w:pageBreakBefore w:val="0"/>
        <w:widowControl w:val="0"/>
        <w:numPr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pacing w:val="6"/>
          <w:kern w:val="1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6"/>
          <w:kern w:val="1"/>
          <w:sz w:val="24"/>
          <w:szCs w:val="24"/>
          <w:lang w:val="en-US" w:eastAsia="zh-CN" w:bidi="ar-SA"/>
        </w:rPr>
        <w:t>传感器地址必须为默认地址，FUV或EUV地址为100。</w:t>
      </w:r>
    </w:p>
    <w:p w14:paraId="1550CC0D">
      <w:pPr>
        <w:pStyle w:val="25"/>
        <w:keepNext w:val="0"/>
        <w:keepLines w:val="0"/>
        <w:pageBreakBefore w:val="0"/>
        <w:widowControl w:val="0"/>
        <w:numPr>
          <w:ilvl w:val="1"/>
          <w:numId w:val="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567" w:leftChars="0" w:hanging="567" w:firstLineChars="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  <w:lang w:val="en-US" w:eastAsia="zh-CN"/>
        </w:rPr>
        <w:t>系统设置</w:t>
      </w:r>
    </w:p>
    <w:p w14:paraId="7597DB78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center"/>
        <w:textAlignment w:val="auto"/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drawing>
          <wp:inline distT="0" distB="0" distL="114300" distR="114300">
            <wp:extent cx="1910080" cy="3115945"/>
            <wp:effectExtent l="0" t="0" r="7620" b="8255"/>
            <wp:docPr id="11" name="图片 11" descr="e3dbe6fa5acc43ffac89581d238e0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3dbe6fa5acc43ffac89581d238e01dd"/>
                    <pic:cNvPicPr>
                      <a:picLocks noChangeAspect="1"/>
                    </pic:cNvPicPr>
                  </pic:nvPicPr>
                  <pic:blipFill>
                    <a:blip r:embed="rId13"/>
                    <a:srcRect l="573" t="2681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B4D1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default" w:ascii="宋体" w:hAnsi="宋体" w:cs="宋体"/>
          <w:b w:val="0"/>
          <w:bCs w:val="0"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t>可设置背光时间、亮度、音量、DTU上传间隔，可切换FUV模式或普通传感器模式、切换溶解氧显示单位等。</w:t>
      </w:r>
    </w:p>
    <w:p w14:paraId="40D04950">
      <w:pPr>
        <w:pStyle w:val="25"/>
        <w:keepNext w:val="0"/>
        <w:keepLines w:val="0"/>
        <w:pageBreakBefore w:val="0"/>
        <w:widowControl w:val="0"/>
        <w:numPr>
          <w:ilvl w:val="1"/>
          <w:numId w:val="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567" w:leftChars="0" w:hanging="567" w:firstLineChars="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  <w:lang w:val="en-US" w:eastAsia="zh-CN"/>
        </w:rPr>
        <w:t>校准页面</w:t>
      </w:r>
    </w:p>
    <w:p w14:paraId="179FD1F2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t>可对当前接入的传感器进行温度校准、零点校准、斜率校准。</w:t>
      </w:r>
    </w:p>
    <w:p w14:paraId="31C76325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t>若当前为FUV模式，可对其进行标液校准或者现场校准。</w:t>
      </w:r>
    </w:p>
    <w:p w14:paraId="5A5ED94D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default" w:ascii="宋体" w:hAnsi="宋体" w:cs="宋体"/>
          <w:b w:val="0"/>
          <w:bCs w:val="0"/>
          <w:spacing w:val="6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drawing>
          <wp:inline distT="0" distB="0" distL="114300" distR="114300">
            <wp:extent cx="2613025" cy="4237990"/>
            <wp:effectExtent l="0" t="0" r="3175" b="3810"/>
            <wp:docPr id="13" name="图片 13" descr="74cb74ca6bdaee113021ad5c087e8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4cb74ca6bdaee113021ad5c087e84e3"/>
                    <pic:cNvPicPr>
                      <a:picLocks noChangeAspect="1"/>
                    </pic:cNvPicPr>
                  </pic:nvPicPr>
                  <pic:blipFill>
                    <a:blip r:embed="rId14"/>
                    <a:srcRect t="2659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pacing w:val="6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58420</wp:posOffset>
            </wp:positionV>
            <wp:extent cx="2614295" cy="4236085"/>
            <wp:effectExtent l="0" t="0" r="1905" b="5715"/>
            <wp:wrapSquare wrapText="bothSides"/>
            <wp:docPr id="12" name="图片 12" descr="f7a01eaf915b6202903fe97f8fc16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a01eaf915b6202903fe97f8fc168e8"/>
                    <pic:cNvPicPr>
                      <a:picLocks noChangeAspect="1"/>
                    </pic:cNvPicPr>
                  </pic:nvPicPr>
                  <pic:blipFill>
                    <a:blip r:embed="rId15"/>
                    <a:srcRect l="-334" t="243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DFC39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 w:firstLine="1000" w:firstLineChars="500"/>
        <w:jc w:val="both"/>
        <w:textAlignment w:val="auto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普通模式校准</w:t>
      </w:r>
      <w:r>
        <w:rPr>
          <w:rFonts w:hint="eastAsia"/>
          <w:lang w:val="en-US" w:eastAsia="zh-CN"/>
        </w:rPr>
        <w:t xml:space="preserve">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>FUV模式校准</w:t>
      </w:r>
    </w:p>
    <w:p w14:paraId="3AF07F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普通模式下，可利用此界面的地址、写入值、寄存器对其进行地址修改或者其他操作。</w:t>
      </w:r>
    </w:p>
    <w:p w14:paraId="22669B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如当前传感器地址为2，需要将其地址修改为5。</w:t>
      </w:r>
    </w:p>
    <w:p w14:paraId="170357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操作方法：在地址处输入2，寄存器输入2002，写入值为5，点击写入即可。注意右上角将提示操作是否成功。</w:t>
      </w:r>
    </w:p>
    <w:p w14:paraId="4993EAEE">
      <w:pPr>
        <w:rPr>
          <w:rFonts w:hint="eastAsia"/>
          <w:lang w:val="en-US" w:eastAsia="zh-CN"/>
        </w:rPr>
      </w:pPr>
    </w:p>
    <w:p w14:paraId="0EA5F5BD">
      <w:pPr>
        <w:rPr>
          <w:rFonts w:hint="eastAsia"/>
          <w:lang w:val="en-US" w:eastAsia="zh-CN"/>
        </w:rPr>
      </w:pPr>
    </w:p>
    <w:p w14:paraId="4FDCF7A4">
      <w:pPr>
        <w:rPr>
          <w:rFonts w:hint="eastAsia"/>
          <w:lang w:val="en-US" w:eastAsia="zh-CN"/>
        </w:rPr>
      </w:pPr>
    </w:p>
    <w:p w14:paraId="615CAB2A">
      <w:pPr>
        <w:rPr>
          <w:rFonts w:hint="eastAsia"/>
          <w:lang w:val="en-US" w:eastAsia="zh-CN"/>
        </w:rPr>
      </w:pPr>
    </w:p>
    <w:p w14:paraId="33E49CFA">
      <w:pPr>
        <w:rPr>
          <w:rFonts w:hint="eastAsia"/>
          <w:lang w:val="en-US" w:eastAsia="zh-CN"/>
        </w:rPr>
      </w:pPr>
    </w:p>
    <w:p w14:paraId="1240E92E">
      <w:pPr>
        <w:rPr>
          <w:rFonts w:hint="eastAsia"/>
          <w:lang w:val="en-US" w:eastAsia="zh-CN"/>
        </w:rPr>
      </w:pPr>
    </w:p>
    <w:p w14:paraId="7ABE0C92">
      <w:pPr>
        <w:rPr>
          <w:rFonts w:hint="eastAsia"/>
          <w:lang w:val="en-US" w:eastAsia="zh-CN"/>
        </w:rPr>
      </w:pPr>
    </w:p>
    <w:p w14:paraId="69461BE8">
      <w:pPr>
        <w:rPr>
          <w:rFonts w:hint="eastAsia"/>
          <w:lang w:val="en-US" w:eastAsia="zh-CN"/>
        </w:rPr>
      </w:pPr>
    </w:p>
    <w:p w14:paraId="570D8F33">
      <w:pPr>
        <w:rPr>
          <w:rFonts w:hint="eastAsia"/>
          <w:lang w:val="en-US" w:eastAsia="zh-CN"/>
        </w:rPr>
      </w:pPr>
    </w:p>
    <w:p w14:paraId="7A8C96FB">
      <w:pPr>
        <w:pStyle w:val="25"/>
        <w:keepNext w:val="0"/>
        <w:keepLines w:val="0"/>
        <w:pageBreakBefore w:val="0"/>
        <w:widowControl w:val="0"/>
        <w:numPr>
          <w:ilvl w:val="1"/>
          <w:numId w:val="5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567" w:leftChars="0" w:hanging="567" w:firstLineChars="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  <w:lang w:val="en-US" w:eastAsia="zh-CN"/>
        </w:rPr>
        <w:t>历史数据</w:t>
      </w:r>
    </w:p>
    <w:p w14:paraId="3D18FBCC"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1050" w:leftChars="0" w:hanging="420" w:firstLineChars="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pacing w:val="6"/>
          <w:sz w:val="21"/>
          <w:szCs w:val="21"/>
          <w:lang w:val="en-US" w:eastAsia="zh-CN"/>
        </w:rPr>
        <w:t>数据保存</w:t>
      </w:r>
    </w:p>
    <w:p w14:paraId="6E2DCB0C">
      <w:pPr>
        <w:pStyle w:val="25"/>
        <w:keepNext w:val="0"/>
        <w:keepLines w:val="0"/>
        <w:pageBreakBefore w:val="0"/>
        <w:widowControl w:val="0"/>
        <w:numPr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center"/>
        <w:textAlignment w:val="auto"/>
        <w:rPr>
          <w:rFonts w:hint="default" w:ascii="宋体" w:hAnsi="宋体" w:eastAsia="宋体" w:cs="宋体"/>
          <w:b/>
          <w:bCs/>
          <w:spacing w:val="6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pacing w:val="6"/>
          <w:sz w:val="21"/>
          <w:szCs w:val="21"/>
          <w:lang w:val="en-US" w:eastAsia="zh-CN"/>
        </w:rPr>
        <w:drawing>
          <wp:inline distT="0" distB="0" distL="114300" distR="114300">
            <wp:extent cx="1680210" cy="2733040"/>
            <wp:effectExtent l="0" t="0" r="8890" b="10160"/>
            <wp:docPr id="14" name="图片 14" descr="7e2b5992726567e2b9ed7f2ec5eeb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e2b5992726567e2b9ed7f2ec5eeb8d2"/>
                    <pic:cNvPicPr>
                      <a:picLocks noChangeAspect="1"/>
                    </pic:cNvPicPr>
                  </pic:nvPicPr>
                  <pic:blipFill>
                    <a:blip r:embed="rId16"/>
                    <a:srcRect l="119" t="257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FD3A">
      <w:pPr>
        <w:pStyle w:val="25"/>
        <w:keepNext w:val="0"/>
        <w:keepLines w:val="0"/>
        <w:pageBreakBefore w:val="0"/>
        <w:widowControl w:val="0"/>
        <w:numPr>
          <w:numId w:val="0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630" w:leftChars="0"/>
        <w:jc w:val="both"/>
        <w:textAlignment w:val="auto"/>
        <w:rPr>
          <w:rFonts w:hint="default" w:ascii="宋体" w:hAnsi="宋体" w:eastAsia="宋体" w:cs="宋体"/>
          <w:b/>
          <w:bCs/>
          <w:spacing w:val="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6"/>
          <w:kern w:val="1"/>
          <w:sz w:val="24"/>
          <w:szCs w:val="24"/>
          <w:lang w:val="en-US" w:eastAsia="zh-CN" w:bidi="ar-SA"/>
        </w:rPr>
        <w:t>在右上角设置保存间隔，最小间隔为1分钟，可对数据进行自动保存。</w:t>
      </w:r>
    </w:p>
    <w:p w14:paraId="3634551C"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left="1050" w:leftChars="0" w:hanging="420" w:firstLineChars="0"/>
        <w:jc w:val="both"/>
        <w:textAlignment w:val="auto"/>
        <w:rPr>
          <w:rFonts w:hint="eastAsia" w:ascii="宋体" w:hAnsi="宋体" w:cs="宋体"/>
          <w:b/>
          <w:bCs/>
          <w:spacing w:val="6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pacing w:val="6"/>
          <w:sz w:val="21"/>
          <w:szCs w:val="21"/>
          <w:lang w:val="en-US" w:eastAsia="zh-CN"/>
        </w:rPr>
        <w:t>数据导出</w:t>
      </w:r>
    </w:p>
    <w:p w14:paraId="54791BF6">
      <w:pPr>
        <w:spacing w:before="156" w:line="340" w:lineRule="auto"/>
        <w:ind w:left="420" w:right="60" w:firstLine="420"/>
        <w:rPr>
          <w:rFonts w:hint="default" w:ascii="宋体" w:hAnsi="宋体" w:eastAsia="宋体" w:cs="宋体"/>
          <w:b w:val="0"/>
          <w:bCs w:val="0"/>
          <w:spacing w:val="6"/>
          <w:kern w:val="1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pacing w:val="6"/>
          <w:kern w:val="1"/>
          <w:sz w:val="24"/>
          <w:szCs w:val="24"/>
          <w:lang w:val="en-US" w:eastAsia="zh-CN" w:bidi="ar-SA"/>
        </w:rPr>
        <w:t>将U盘插入右侧USB口，提示框“是否更新工程”选择“否”，点击导出数据，可自动生成EXCEL文件。</w:t>
      </w:r>
    </w:p>
    <w:p w14:paraId="0EFF27A5">
      <w:pPr>
        <w:pStyle w:val="3"/>
        <w:numPr>
          <w:ilvl w:val="0"/>
          <w:numId w:val="2"/>
        </w:numPr>
        <w:spacing w:beforeLines="100" w:afterLines="50" w:line="240" w:lineRule="auto"/>
        <w:ind w:left="0" w:firstLine="323"/>
        <w:rPr>
          <w:rFonts w:ascii="Times New Roman" w:hAnsi="Times New Roman" w:eastAsia="宋体" w:cs="Times New Roman"/>
        </w:rPr>
      </w:pPr>
      <w:bookmarkStart w:id="4" w:name="_Toc496942644"/>
      <w:bookmarkStart w:id="5" w:name="_Toc494117818"/>
      <w:bookmarkStart w:id="6" w:name="_Toc25358"/>
      <w:r>
        <w:rPr>
          <w:rFonts w:ascii="Times New Roman" w:hAnsi="Times New Roman" w:eastAsia="宋体" w:cs="Times New Roman"/>
        </w:rPr>
        <w:t>质量和服务</w:t>
      </w:r>
      <w:bookmarkEnd w:id="4"/>
      <w:bookmarkEnd w:id="5"/>
      <w:bookmarkEnd w:id="6"/>
    </w:p>
    <w:p w14:paraId="44912851">
      <w:pPr>
        <w:pStyle w:val="4"/>
        <w:numPr>
          <w:ilvl w:val="0"/>
          <w:numId w:val="7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7" w:name="_Toc496942645"/>
      <w:bookmarkStart w:id="8" w:name="_Toc492393682"/>
      <w:bookmarkStart w:id="9" w:name="_Toc22225"/>
      <w:r>
        <w:rPr>
          <w:rFonts w:ascii="Times New Roman" w:hAnsi="Times New Roman" w:eastAsia="宋体" w:cs="Times New Roman"/>
          <w:sz w:val="28"/>
          <w:szCs w:val="28"/>
        </w:rPr>
        <w:t>质量保证</w:t>
      </w:r>
      <w:bookmarkEnd w:id="7"/>
      <w:bookmarkEnd w:id="8"/>
      <w:bookmarkEnd w:id="9"/>
    </w:p>
    <w:p w14:paraId="5DD47EA7">
      <w:pPr>
        <w:numPr>
          <w:ilvl w:val="0"/>
          <w:numId w:val="8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质检部门有规范的检验规程，具备先进完善的检测设备和手段，并严格按照规程检验，对产品做72小时老化实验、稳定性实验，不让一</w:t>
      </w:r>
      <w:r>
        <w:rPr>
          <w:rFonts w:hint="eastAsia" w:ascii="Times New Roman" w:hAnsi="Times New Roman" w:eastAsia="宋体" w:cs="Times New Roman"/>
          <w:sz w:val="24"/>
          <w:szCs w:val="24"/>
          <w:shd w:val="clear" w:color="auto" w:fill="FFFFFF"/>
          <w:lang w:val="en-US" w:eastAsia="zh-CN"/>
        </w:rPr>
        <w:t>台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不合格产品出厂。</w:t>
      </w:r>
    </w:p>
    <w:p w14:paraId="7EEB648E">
      <w:pPr>
        <w:numPr>
          <w:ilvl w:val="0"/>
          <w:numId w:val="8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Cs w:val="28"/>
          <w:shd w:val="clear" w:color="FFFFFF" w:fill="D9D9D9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收货方对不合格率达到2%的产品批次直接退回，所有产生的费用由供货方承担。检测标准参考供货方提供的产品说明。</w:t>
      </w:r>
    </w:p>
    <w:p w14:paraId="380774A3">
      <w:pPr>
        <w:numPr>
          <w:ilvl w:val="0"/>
          <w:numId w:val="8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Cs w:val="28"/>
          <w:shd w:val="clear" w:color="FFFFFF" w:fill="D9D9D9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保证货源数量和出货速度。</w:t>
      </w:r>
    </w:p>
    <w:p w14:paraId="22CE8BC9">
      <w:pPr>
        <w:pStyle w:val="4"/>
        <w:numPr>
          <w:ilvl w:val="0"/>
          <w:numId w:val="7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10" w:name="_Toc8014"/>
      <w:bookmarkStart w:id="11" w:name="_Toc492393683"/>
      <w:bookmarkStart w:id="12" w:name="_Toc446678251"/>
      <w:bookmarkStart w:id="13" w:name="_Toc453839765"/>
      <w:bookmarkStart w:id="14" w:name="_Toc452497955"/>
      <w:bookmarkStart w:id="15" w:name="_Toc496942646"/>
      <w:bookmarkStart w:id="16" w:name="_Toc26703"/>
      <w:bookmarkStart w:id="17" w:name="_Toc427659760"/>
      <w:r>
        <w:rPr>
          <w:rFonts w:ascii="Times New Roman" w:hAnsi="Times New Roman" w:eastAsia="宋体" w:cs="Times New Roman"/>
          <w:sz w:val="28"/>
          <w:szCs w:val="28"/>
        </w:rPr>
        <w:t>配件和备件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5B5A53C4">
      <w:pPr>
        <w:ind w:firstLine="240" w:firstLineChars="1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锂电池版</w:t>
      </w:r>
      <w:r>
        <w:rPr>
          <w:rFonts w:ascii="Times New Roman" w:hAnsi="Times New Roman" w:eastAsia="宋体" w:cs="Times New Roman"/>
          <w:sz w:val="24"/>
          <w:szCs w:val="24"/>
        </w:rPr>
        <w:t>包括：</w:t>
      </w:r>
    </w:p>
    <w:p w14:paraId="16AB4FB6">
      <w:pPr>
        <w:numPr>
          <w:ilvl w:val="0"/>
          <w:numId w:val="9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便携式仪表1台</w:t>
      </w:r>
    </w:p>
    <w:p w14:paraId="7EBFB722">
      <w:pPr>
        <w:numPr>
          <w:ilvl w:val="0"/>
          <w:numId w:val="9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充电器1个</w:t>
      </w:r>
    </w:p>
    <w:p w14:paraId="5E283EA1">
      <w:pPr>
        <w:numPr>
          <w:ilvl w:val="0"/>
          <w:numId w:val="9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线缆1根（1米/根）</w:t>
      </w:r>
    </w:p>
    <w:p w14:paraId="3516670D">
      <w:pPr>
        <w:pStyle w:val="4"/>
        <w:numPr>
          <w:ilvl w:val="0"/>
          <w:numId w:val="7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18" w:name="_Toc453839766"/>
      <w:bookmarkStart w:id="19" w:name="_Toc492393684"/>
      <w:bookmarkStart w:id="20" w:name="_Toc496942647"/>
      <w:bookmarkStart w:id="21" w:name="_Toc19215"/>
      <w:bookmarkStart w:id="22" w:name="_Toc452497956"/>
      <w:bookmarkStart w:id="23" w:name="_Toc24820"/>
      <w:r>
        <w:rPr>
          <w:rFonts w:ascii="Times New Roman" w:hAnsi="Times New Roman" w:eastAsia="宋体" w:cs="Times New Roman"/>
          <w:sz w:val="28"/>
          <w:szCs w:val="28"/>
        </w:rPr>
        <w:t>售后服务承诺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12CDFD48"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本公司提供自销售日起一年内的本机售后服务，但不包括不当使用所造成的损坏，若需要维修或调整，请寄回，但运费需自负，寄回时需确定包装良好以避免运送途中损坏，本公司将免费维修仪器的损坏。</w:t>
      </w:r>
    </w:p>
    <w:p w14:paraId="30C7D008"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 w14:paraId="62E2D424"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 w14:paraId="438C3B29"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 w14:paraId="66FBC73C">
      <w:pPr>
        <w:tabs>
          <w:tab w:val="left" w:pos="420"/>
        </w:tabs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 w14:paraId="1727BA75"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sectPr>
      <w:pgSz w:w="11906" w:h="16838"/>
      <w:pgMar w:top="1440" w:right="1080" w:bottom="1440" w:left="1080" w:header="1134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68724">
    <w:pPr>
      <w:pStyle w:val="9"/>
      <w:rPr>
        <w:rFonts w:ascii="Times New Roman" w:hAnsi="Times New Roman" w:cs="Times New Roman"/>
      </w:rPr>
    </w:pPr>
    <w:r>
      <w:rPr>
        <w:rFonts w:hint="eastAsia" w:ascii="Times New Roman" w:hAnsi="Times New Roman" w:eastAsia="宋体" w:cs="Times New Roman"/>
      </w:rPr>
      <w:t xml:space="preserve">凯米斯科技           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10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/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11</w:t>
    </w:r>
    <w:r>
      <w:rPr>
        <w:rFonts w:ascii="Times New Roman" w:hAnsi="Times New Roman" w:cs="Times New Roman"/>
      </w:rPr>
      <w:fldChar w:fldCharType="end"/>
    </w:r>
  </w:p>
  <w:p w14:paraId="5BEBB881"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7"/>
        <w:rFonts w:ascii="Times New Roman" w:hAnsi="Times New Roman" w:cs="Times New Roman"/>
        <w:sz w:val="18"/>
        <w:szCs w:val="18"/>
      </w:rPr>
      <w:t>www.chemins-tech.com</w:t>
    </w:r>
    <w:r>
      <w:rPr>
        <w:rStyle w:val="17"/>
        <w:rFonts w:ascii="Times New Roman" w:hAnsi="Times New Roman" w:cs="Times New Roman"/>
        <w:sz w:val="18"/>
        <w:szCs w:val="18"/>
      </w:rPr>
      <w:fldChar w:fldCharType="end"/>
    </w:r>
  </w:p>
  <w:p w14:paraId="414679E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CEB25">
    <w:pPr>
      <w:pStyle w:val="9"/>
      <w:jc w:val="right"/>
      <w:rPr>
        <w:rFonts w:ascii="Times New Roman" w:hAnsi="Times New Roman" w:cs="Times New Roman"/>
      </w:rPr>
    </w:pPr>
    <w:r>
      <w:rPr>
        <w:rFonts w:hint="eastAsia" w:ascii="Times New Roman" w:hAnsi="Times New Roman" w:eastAsia="宋体" w:cs="Times New Roman"/>
      </w:rPr>
      <w:t xml:space="preserve">     </w:t>
    </w:r>
  </w:p>
  <w:p w14:paraId="65CB851F">
    <w:pPr>
      <w:pStyle w:val="9"/>
      <w:rPr>
        <w:rFonts w:ascii="Times New Roman" w:hAnsi="Times New Roman" w:cs="Times New Roman"/>
      </w:rPr>
    </w:pPr>
    <w:r>
      <w:rPr>
        <w:rFonts w:hint="eastAsia" w:ascii="Times New Roman" w:hAnsi="Times New Roman" w:eastAsia="宋体" w:cs="Times New Roman"/>
      </w:rPr>
      <w:t xml:space="preserve">凯米斯科技           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10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/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11</w:t>
    </w:r>
    <w:r>
      <w:rPr>
        <w:rFonts w:ascii="Times New Roman" w:hAnsi="Times New Roman" w:cs="Times New Roman"/>
      </w:rPr>
      <w:fldChar w:fldCharType="end"/>
    </w:r>
  </w:p>
  <w:p w14:paraId="3BBCCBB9"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7"/>
        <w:rFonts w:ascii="Times New Roman" w:hAnsi="Times New Roman" w:cs="Times New Roman"/>
        <w:sz w:val="18"/>
        <w:szCs w:val="18"/>
      </w:rPr>
      <w:t>www.chemins-tech.com</w:t>
    </w:r>
    <w:r>
      <w:rPr>
        <w:rStyle w:val="17"/>
        <w:rFonts w:ascii="Times New Roman" w:hAnsi="Times New Roman" w:cs="Times New Roman"/>
        <w:sz w:val="18"/>
        <w:szCs w:val="18"/>
      </w:rPr>
      <w:fldChar w:fldCharType="end"/>
    </w:r>
  </w:p>
  <w:p w14:paraId="55B43F9A">
    <w:pPr>
      <w:rPr>
        <w:rFonts w:ascii="Times New Roman" w:hAnsi="Times New Roman" w:cs="Times New Roman"/>
        <w:sz w:val="18"/>
        <w:szCs w:val="18"/>
      </w:rPr>
    </w:pPr>
  </w:p>
  <w:p w14:paraId="1B6F583B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E8634">
    <w:pPr>
      <w:pStyle w:val="1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-281305</wp:posOffset>
          </wp:positionV>
          <wp:extent cx="1698625" cy="407035"/>
          <wp:effectExtent l="19050" t="0" r="0" b="0"/>
          <wp:wrapNone/>
          <wp:docPr id="5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86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EE9B9">
    <w:pPr>
      <w:pStyle w:val="10"/>
      <w:tabs>
        <w:tab w:val="left" w:pos="4118"/>
        <w:tab w:val="clear" w:pos="4153"/>
        <w:tab w:val="clear" w:pos="8306"/>
      </w:tabs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-281305</wp:posOffset>
          </wp:positionV>
          <wp:extent cx="1698625" cy="407035"/>
          <wp:effectExtent l="19050" t="0" r="0" b="0"/>
          <wp:wrapNone/>
          <wp:docPr id="9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86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97438"/>
    <w:multiLevelType w:val="multilevel"/>
    <w:tmpl w:val="0459743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 w:cs="Times New Roman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">
    <w:nsid w:val="0D7149FF"/>
    <w:multiLevelType w:val="multilevel"/>
    <w:tmpl w:val="0D7149FF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921CE3"/>
    <w:multiLevelType w:val="multilevel"/>
    <w:tmpl w:val="12921CE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27633AA6"/>
    <w:multiLevelType w:val="multilevel"/>
    <w:tmpl w:val="27633AA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8629FE8"/>
    <w:multiLevelType w:val="multilevel"/>
    <w:tmpl w:val="28629FE8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43C593DE"/>
    <w:multiLevelType w:val="singleLevel"/>
    <w:tmpl w:val="43C593DE"/>
    <w:lvl w:ilvl="0" w:tentative="0">
      <w:start w:val="1"/>
      <w:numFmt w:val="bullet"/>
      <w:lvlText w:val=""/>
      <w:lvlJc w:val="left"/>
      <w:pPr>
        <w:ind w:left="1050" w:hanging="420"/>
      </w:pPr>
      <w:rPr>
        <w:rFonts w:hint="default" w:ascii="Wingdings" w:hAnsi="Wingdings"/>
      </w:rPr>
    </w:lvl>
  </w:abstractNum>
  <w:abstractNum w:abstractNumId="6">
    <w:nsid w:val="47BA618B"/>
    <w:multiLevelType w:val="multilevel"/>
    <w:tmpl w:val="47BA618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B53A7C"/>
    <w:multiLevelType w:val="multilevel"/>
    <w:tmpl w:val="55B53A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7E3C15AC"/>
    <w:multiLevelType w:val="multilevel"/>
    <w:tmpl w:val="7E3C15A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3MWI2OWZmYThmNzFjNDU2NDdmYjU4NDQ4OTM1YTQifQ=="/>
  </w:docVars>
  <w:rsids>
    <w:rsidRoot w:val="005B7FF9"/>
    <w:rsid w:val="00001C04"/>
    <w:rsid w:val="00013654"/>
    <w:rsid w:val="00013B62"/>
    <w:rsid w:val="00022D32"/>
    <w:rsid w:val="00026F92"/>
    <w:rsid w:val="00032841"/>
    <w:rsid w:val="00090D83"/>
    <w:rsid w:val="000953BA"/>
    <w:rsid w:val="00096A01"/>
    <w:rsid w:val="000A3E7F"/>
    <w:rsid w:val="000B0496"/>
    <w:rsid w:val="000B49C1"/>
    <w:rsid w:val="000B4CAF"/>
    <w:rsid w:val="000D6138"/>
    <w:rsid w:val="000E2302"/>
    <w:rsid w:val="000F2F75"/>
    <w:rsid w:val="000F7D2C"/>
    <w:rsid w:val="00134A9E"/>
    <w:rsid w:val="00151BA8"/>
    <w:rsid w:val="001527E3"/>
    <w:rsid w:val="00154F0E"/>
    <w:rsid w:val="0015647B"/>
    <w:rsid w:val="00163D56"/>
    <w:rsid w:val="00163F7F"/>
    <w:rsid w:val="00166161"/>
    <w:rsid w:val="00177B12"/>
    <w:rsid w:val="00194493"/>
    <w:rsid w:val="001A4AB9"/>
    <w:rsid w:val="001A4BFA"/>
    <w:rsid w:val="001B491E"/>
    <w:rsid w:val="001B524B"/>
    <w:rsid w:val="001C223E"/>
    <w:rsid w:val="001C550D"/>
    <w:rsid w:val="001E00B1"/>
    <w:rsid w:val="001F05C0"/>
    <w:rsid w:val="001F0C47"/>
    <w:rsid w:val="001F2912"/>
    <w:rsid w:val="001F74EC"/>
    <w:rsid w:val="002109BD"/>
    <w:rsid w:val="002126D8"/>
    <w:rsid w:val="0021783D"/>
    <w:rsid w:val="00221C8A"/>
    <w:rsid w:val="00222BB7"/>
    <w:rsid w:val="00224CD7"/>
    <w:rsid w:val="00250BA6"/>
    <w:rsid w:val="00251233"/>
    <w:rsid w:val="002519DD"/>
    <w:rsid w:val="002640A1"/>
    <w:rsid w:val="002739BF"/>
    <w:rsid w:val="0028320F"/>
    <w:rsid w:val="00287DFE"/>
    <w:rsid w:val="002912C5"/>
    <w:rsid w:val="002A31E3"/>
    <w:rsid w:val="002B4A5E"/>
    <w:rsid w:val="002C1085"/>
    <w:rsid w:val="002C6147"/>
    <w:rsid w:val="002D12C5"/>
    <w:rsid w:val="002D27FC"/>
    <w:rsid w:val="002D62B2"/>
    <w:rsid w:val="002E3F38"/>
    <w:rsid w:val="00323459"/>
    <w:rsid w:val="00323E6F"/>
    <w:rsid w:val="00354BE2"/>
    <w:rsid w:val="00357735"/>
    <w:rsid w:val="003804A9"/>
    <w:rsid w:val="003A4BB0"/>
    <w:rsid w:val="003A4CEE"/>
    <w:rsid w:val="003B07B9"/>
    <w:rsid w:val="003C4B96"/>
    <w:rsid w:val="003C52BA"/>
    <w:rsid w:val="003D1CF4"/>
    <w:rsid w:val="003D41C2"/>
    <w:rsid w:val="003E30E4"/>
    <w:rsid w:val="003F5280"/>
    <w:rsid w:val="003F61E3"/>
    <w:rsid w:val="004158C8"/>
    <w:rsid w:val="00431AF5"/>
    <w:rsid w:val="00444CCE"/>
    <w:rsid w:val="00456C1A"/>
    <w:rsid w:val="0046005D"/>
    <w:rsid w:val="00460ECA"/>
    <w:rsid w:val="00462760"/>
    <w:rsid w:val="00465250"/>
    <w:rsid w:val="00466AAF"/>
    <w:rsid w:val="00467500"/>
    <w:rsid w:val="00471E51"/>
    <w:rsid w:val="00480A31"/>
    <w:rsid w:val="00480AB6"/>
    <w:rsid w:val="00480FF7"/>
    <w:rsid w:val="004819B1"/>
    <w:rsid w:val="0049231C"/>
    <w:rsid w:val="0049372B"/>
    <w:rsid w:val="00495F7C"/>
    <w:rsid w:val="004B7EB4"/>
    <w:rsid w:val="004C0F8D"/>
    <w:rsid w:val="004C1D62"/>
    <w:rsid w:val="004E2055"/>
    <w:rsid w:val="004E2B7F"/>
    <w:rsid w:val="004E3244"/>
    <w:rsid w:val="004E3AE1"/>
    <w:rsid w:val="004F0AC1"/>
    <w:rsid w:val="00503C0F"/>
    <w:rsid w:val="00505683"/>
    <w:rsid w:val="005073E6"/>
    <w:rsid w:val="00516A4A"/>
    <w:rsid w:val="00517CAB"/>
    <w:rsid w:val="0052181F"/>
    <w:rsid w:val="00534344"/>
    <w:rsid w:val="0053629E"/>
    <w:rsid w:val="00540185"/>
    <w:rsid w:val="005739DB"/>
    <w:rsid w:val="00575A68"/>
    <w:rsid w:val="00583179"/>
    <w:rsid w:val="00584D69"/>
    <w:rsid w:val="00585F0D"/>
    <w:rsid w:val="0058783E"/>
    <w:rsid w:val="005932E8"/>
    <w:rsid w:val="005A603D"/>
    <w:rsid w:val="005A62A5"/>
    <w:rsid w:val="005B7247"/>
    <w:rsid w:val="005B7FF9"/>
    <w:rsid w:val="005D2AFF"/>
    <w:rsid w:val="005F490C"/>
    <w:rsid w:val="00604479"/>
    <w:rsid w:val="00607B28"/>
    <w:rsid w:val="00622FDA"/>
    <w:rsid w:val="00623090"/>
    <w:rsid w:val="0062335E"/>
    <w:rsid w:val="00623C59"/>
    <w:rsid w:val="00624DD0"/>
    <w:rsid w:val="00656D0A"/>
    <w:rsid w:val="00665B6D"/>
    <w:rsid w:val="006663C7"/>
    <w:rsid w:val="00667988"/>
    <w:rsid w:val="00670FE4"/>
    <w:rsid w:val="00672D0C"/>
    <w:rsid w:val="0068395F"/>
    <w:rsid w:val="006949F1"/>
    <w:rsid w:val="00695461"/>
    <w:rsid w:val="006963CB"/>
    <w:rsid w:val="00697D2A"/>
    <w:rsid w:val="006A0FED"/>
    <w:rsid w:val="006B687A"/>
    <w:rsid w:val="006C5B28"/>
    <w:rsid w:val="006C6D76"/>
    <w:rsid w:val="006E49E5"/>
    <w:rsid w:val="006F15B9"/>
    <w:rsid w:val="006F1E16"/>
    <w:rsid w:val="00703509"/>
    <w:rsid w:val="00712FD2"/>
    <w:rsid w:val="007170F8"/>
    <w:rsid w:val="0073361D"/>
    <w:rsid w:val="00744362"/>
    <w:rsid w:val="00745699"/>
    <w:rsid w:val="00745FFB"/>
    <w:rsid w:val="00746C4A"/>
    <w:rsid w:val="007510F4"/>
    <w:rsid w:val="00754E27"/>
    <w:rsid w:val="007714A3"/>
    <w:rsid w:val="0078621E"/>
    <w:rsid w:val="007A052F"/>
    <w:rsid w:val="007B0EF9"/>
    <w:rsid w:val="007C1E86"/>
    <w:rsid w:val="007D0D9F"/>
    <w:rsid w:val="007E2699"/>
    <w:rsid w:val="007E66D4"/>
    <w:rsid w:val="00800699"/>
    <w:rsid w:val="00803E65"/>
    <w:rsid w:val="00804499"/>
    <w:rsid w:val="00813E53"/>
    <w:rsid w:val="0081507D"/>
    <w:rsid w:val="00823F95"/>
    <w:rsid w:val="00824FCF"/>
    <w:rsid w:val="008258D9"/>
    <w:rsid w:val="00832D3E"/>
    <w:rsid w:val="00835E0A"/>
    <w:rsid w:val="00844A8E"/>
    <w:rsid w:val="00855B77"/>
    <w:rsid w:val="00872F4B"/>
    <w:rsid w:val="00881382"/>
    <w:rsid w:val="00887609"/>
    <w:rsid w:val="0089016D"/>
    <w:rsid w:val="008A1A2A"/>
    <w:rsid w:val="008A6B99"/>
    <w:rsid w:val="008A6ED8"/>
    <w:rsid w:val="008E5ADD"/>
    <w:rsid w:val="008E6564"/>
    <w:rsid w:val="009004FF"/>
    <w:rsid w:val="00902C31"/>
    <w:rsid w:val="009041C0"/>
    <w:rsid w:val="00905552"/>
    <w:rsid w:val="00905874"/>
    <w:rsid w:val="00905C67"/>
    <w:rsid w:val="00906777"/>
    <w:rsid w:val="0091109C"/>
    <w:rsid w:val="00914519"/>
    <w:rsid w:val="00915C93"/>
    <w:rsid w:val="0091698C"/>
    <w:rsid w:val="009208B3"/>
    <w:rsid w:val="00936EE0"/>
    <w:rsid w:val="00942E11"/>
    <w:rsid w:val="0095662F"/>
    <w:rsid w:val="00957A4F"/>
    <w:rsid w:val="0096215C"/>
    <w:rsid w:val="0097302F"/>
    <w:rsid w:val="009802DF"/>
    <w:rsid w:val="00992D94"/>
    <w:rsid w:val="0099681C"/>
    <w:rsid w:val="009977E7"/>
    <w:rsid w:val="009A3381"/>
    <w:rsid w:val="009C2E57"/>
    <w:rsid w:val="009D3C5C"/>
    <w:rsid w:val="009E5ECA"/>
    <w:rsid w:val="009E6F1B"/>
    <w:rsid w:val="009F182A"/>
    <w:rsid w:val="00A07B19"/>
    <w:rsid w:val="00A121EB"/>
    <w:rsid w:val="00A13BD1"/>
    <w:rsid w:val="00A27E62"/>
    <w:rsid w:val="00A815C6"/>
    <w:rsid w:val="00A87D84"/>
    <w:rsid w:val="00AA1C98"/>
    <w:rsid w:val="00AA6810"/>
    <w:rsid w:val="00AB3BED"/>
    <w:rsid w:val="00AC2CD6"/>
    <w:rsid w:val="00AC3F7F"/>
    <w:rsid w:val="00AD5BE6"/>
    <w:rsid w:val="00AD5E5F"/>
    <w:rsid w:val="00AF08DD"/>
    <w:rsid w:val="00AF1C59"/>
    <w:rsid w:val="00AF46CB"/>
    <w:rsid w:val="00B04CAF"/>
    <w:rsid w:val="00B053CC"/>
    <w:rsid w:val="00B07F47"/>
    <w:rsid w:val="00B07FC9"/>
    <w:rsid w:val="00B11F7B"/>
    <w:rsid w:val="00B14CEE"/>
    <w:rsid w:val="00B20A1D"/>
    <w:rsid w:val="00B3533A"/>
    <w:rsid w:val="00B3785E"/>
    <w:rsid w:val="00B64029"/>
    <w:rsid w:val="00B66136"/>
    <w:rsid w:val="00B66656"/>
    <w:rsid w:val="00B743FD"/>
    <w:rsid w:val="00B828AB"/>
    <w:rsid w:val="00B842A5"/>
    <w:rsid w:val="00B86DFE"/>
    <w:rsid w:val="00B961E8"/>
    <w:rsid w:val="00B97269"/>
    <w:rsid w:val="00BA5169"/>
    <w:rsid w:val="00BB4411"/>
    <w:rsid w:val="00BB7DB7"/>
    <w:rsid w:val="00BF1585"/>
    <w:rsid w:val="00BF42DD"/>
    <w:rsid w:val="00C1666B"/>
    <w:rsid w:val="00C37C8A"/>
    <w:rsid w:val="00C45618"/>
    <w:rsid w:val="00C45DE9"/>
    <w:rsid w:val="00C51BE4"/>
    <w:rsid w:val="00C568C8"/>
    <w:rsid w:val="00C625C2"/>
    <w:rsid w:val="00C64709"/>
    <w:rsid w:val="00C656FE"/>
    <w:rsid w:val="00C70A35"/>
    <w:rsid w:val="00C87409"/>
    <w:rsid w:val="00C920A7"/>
    <w:rsid w:val="00C94B1F"/>
    <w:rsid w:val="00C95018"/>
    <w:rsid w:val="00CA2EF4"/>
    <w:rsid w:val="00CA3FD2"/>
    <w:rsid w:val="00CB09E9"/>
    <w:rsid w:val="00CC1162"/>
    <w:rsid w:val="00CC11F5"/>
    <w:rsid w:val="00CD4160"/>
    <w:rsid w:val="00CE00C4"/>
    <w:rsid w:val="00CE4604"/>
    <w:rsid w:val="00D0454B"/>
    <w:rsid w:val="00D10589"/>
    <w:rsid w:val="00D1392F"/>
    <w:rsid w:val="00D30D83"/>
    <w:rsid w:val="00D30DC0"/>
    <w:rsid w:val="00D406A2"/>
    <w:rsid w:val="00D41AB2"/>
    <w:rsid w:val="00D47422"/>
    <w:rsid w:val="00D62982"/>
    <w:rsid w:val="00D64AC9"/>
    <w:rsid w:val="00D77412"/>
    <w:rsid w:val="00D81D5A"/>
    <w:rsid w:val="00D94AE2"/>
    <w:rsid w:val="00DA1C73"/>
    <w:rsid w:val="00DA68B8"/>
    <w:rsid w:val="00DB188C"/>
    <w:rsid w:val="00DB49E5"/>
    <w:rsid w:val="00DB7854"/>
    <w:rsid w:val="00DC2991"/>
    <w:rsid w:val="00DD102C"/>
    <w:rsid w:val="00DD300A"/>
    <w:rsid w:val="00DE0FEA"/>
    <w:rsid w:val="00DE14C2"/>
    <w:rsid w:val="00DE79C9"/>
    <w:rsid w:val="00DF0D6F"/>
    <w:rsid w:val="00DF6912"/>
    <w:rsid w:val="00E115B6"/>
    <w:rsid w:val="00E1443D"/>
    <w:rsid w:val="00E21359"/>
    <w:rsid w:val="00E51204"/>
    <w:rsid w:val="00E561BA"/>
    <w:rsid w:val="00E63C6F"/>
    <w:rsid w:val="00E65270"/>
    <w:rsid w:val="00E828C9"/>
    <w:rsid w:val="00E842F3"/>
    <w:rsid w:val="00E879AA"/>
    <w:rsid w:val="00E96542"/>
    <w:rsid w:val="00EA4533"/>
    <w:rsid w:val="00EA5843"/>
    <w:rsid w:val="00EA6F77"/>
    <w:rsid w:val="00EA70D2"/>
    <w:rsid w:val="00EC1923"/>
    <w:rsid w:val="00ED6EC0"/>
    <w:rsid w:val="00EE039D"/>
    <w:rsid w:val="00EE4477"/>
    <w:rsid w:val="00EE5C42"/>
    <w:rsid w:val="00EF3B6A"/>
    <w:rsid w:val="00EF580E"/>
    <w:rsid w:val="00F066BA"/>
    <w:rsid w:val="00F12666"/>
    <w:rsid w:val="00F1559A"/>
    <w:rsid w:val="00F20104"/>
    <w:rsid w:val="00F26D25"/>
    <w:rsid w:val="00F368DC"/>
    <w:rsid w:val="00F45D1F"/>
    <w:rsid w:val="00F507C7"/>
    <w:rsid w:val="00F64C54"/>
    <w:rsid w:val="00F74A47"/>
    <w:rsid w:val="00F843DF"/>
    <w:rsid w:val="00F87570"/>
    <w:rsid w:val="00F91D0A"/>
    <w:rsid w:val="00F97CAB"/>
    <w:rsid w:val="00FA5AA4"/>
    <w:rsid w:val="00FA7256"/>
    <w:rsid w:val="00FB33D7"/>
    <w:rsid w:val="00FB6F56"/>
    <w:rsid w:val="00FC712C"/>
    <w:rsid w:val="00FD1E18"/>
    <w:rsid w:val="00FD2E49"/>
    <w:rsid w:val="00FE2691"/>
    <w:rsid w:val="00FF104D"/>
    <w:rsid w:val="00FF38BF"/>
    <w:rsid w:val="00FF4372"/>
    <w:rsid w:val="01437C9C"/>
    <w:rsid w:val="02D0747F"/>
    <w:rsid w:val="037B6C76"/>
    <w:rsid w:val="06E83D7C"/>
    <w:rsid w:val="07824687"/>
    <w:rsid w:val="07EC5A78"/>
    <w:rsid w:val="096518FC"/>
    <w:rsid w:val="0A183867"/>
    <w:rsid w:val="0C0C1414"/>
    <w:rsid w:val="0D7E054F"/>
    <w:rsid w:val="0E2079F0"/>
    <w:rsid w:val="0E39220B"/>
    <w:rsid w:val="0E711036"/>
    <w:rsid w:val="0F2033CB"/>
    <w:rsid w:val="0F3D1F95"/>
    <w:rsid w:val="0FC72636"/>
    <w:rsid w:val="10B95885"/>
    <w:rsid w:val="10CD6DA9"/>
    <w:rsid w:val="12DF77B1"/>
    <w:rsid w:val="14463AAC"/>
    <w:rsid w:val="14A95C11"/>
    <w:rsid w:val="14D7452C"/>
    <w:rsid w:val="15E2587E"/>
    <w:rsid w:val="16212859"/>
    <w:rsid w:val="162F77C5"/>
    <w:rsid w:val="17105EE5"/>
    <w:rsid w:val="17B651D9"/>
    <w:rsid w:val="194859F8"/>
    <w:rsid w:val="194D0B9B"/>
    <w:rsid w:val="1959558C"/>
    <w:rsid w:val="1A672F75"/>
    <w:rsid w:val="1B133660"/>
    <w:rsid w:val="1B9E2306"/>
    <w:rsid w:val="1E232BB5"/>
    <w:rsid w:val="1F0C14DF"/>
    <w:rsid w:val="2245511F"/>
    <w:rsid w:val="230C5CE8"/>
    <w:rsid w:val="237320C1"/>
    <w:rsid w:val="251C777B"/>
    <w:rsid w:val="28CC3B67"/>
    <w:rsid w:val="29FB0865"/>
    <w:rsid w:val="2B6C37C8"/>
    <w:rsid w:val="2BCA4992"/>
    <w:rsid w:val="2C253377"/>
    <w:rsid w:val="2CD42869"/>
    <w:rsid w:val="2ECF5915"/>
    <w:rsid w:val="34405ECC"/>
    <w:rsid w:val="35E6631F"/>
    <w:rsid w:val="36B16AEA"/>
    <w:rsid w:val="386C3059"/>
    <w:rsid w:val="38DD3516"/>
    <w:rsid w:val="38EC7E36"/>
    <w:rsid w:val="39EF47C7"/>
    <w:rsid w:val="3A612A70"/>
    <w:rsid w:val="3B1F5394"/>
    <w:rsid w:val="3C28373B"/>
    <w:rsid w:val="3D424389"/>
    <w:rsid w:val="3DDC2A2F"/>
    <w:rsid w:val="3F463D6D"/>
    <w:rsid w:val="3FAD1589"/>
    <w:rsid w:val="41EC533F"/>
    <w:rsid w:val="43126AB2"/>
    <w:rsid w:val="43301127"/>
    <w:rsid w:val="43A34DDD"/>
    <w:rsid w:val="44A11CC2"/>
    <w:rsid w:val="452A2276"/>
    <w:rsid w:val="46B179BB"/>
    <w:rsid w:val="491F1A22"/>
    <w:rsid w:val="4A47443D"/>
    <w:rsid w:val="4AE37EBB"/>
    <w:rsid w:val="4C43011D"/>
    <w:rsid w:val="4E350505"/>
    <w:rsid w:val="502139B0"/>
    <w:rsid w:val="503621D5"/>
    <w:rsid w:val="5068015E"/>
    <w:rsid w:val="51F51BD7"/>
    <w:rsid w:val="52D04647"/>
    <w:rsid w:val="549968D1"/>
    <w:rsid w:val="56136E44"/>
    <w:rsid w:val="57714930"/>
    <w:rsid w:val="5A9164F8"/>
    <w:rsid w:val="5B4B39D1"/>
    <w:rsid w:val="5B8B1826"/>
    <w:rsid w:val="5BE56AFB"/>
    <w:rsid w:val="5BE865EB"/>
    <w:rsid w:val="5C290E1E"/>
    <w:rsid w:val="5C9163B9"/>
    <w:rsid w:val="5CC6543F"/>
    <w:rsid w:val="5E87121C"/>
    <w:rsid w:val="5ED13F2C"/>
    <w:rsid w:val="605E4498"/>
    <w:rsid w:val="60770DD6"/>
    <w:rsid w:val="623021E6"/>
    <w:rsid w:val="628F5A13"/>
    <w:rsid w:val="62BB03F6"/>
    <w:rsid w:val="62D404DA"/>
    <w:rsid w:val="63A63014"/>
    <w:rsid w:val="63D0317A"/>
    <w:rsid w:val="64814D9C"/>
    <w:rsid w:val="67DB1563"/>
    <w:rsid w:val="6CA60A8F"/>
    <w:rsid w:val="6DFA4688"/>
    <w:rsid w:val="6E0F4DA5"/>
    <w:rsid w:val="6F594549"/>
    <w:rsid w:val="71D15700"/>
    <w:rsid w:val="74A73AB9"/>
    <w:rsid w:val="74F8680B"/>
    <w:rsid w:val="78250850"/>
    <w:rsid w:val="78272164"/>
    <w:rsid w:val="78E315A2"/>
    <w:rsid w:val="7B9A0DD1"/>
    <w:rsid w:val="7BAA0238"/>
    <w:rsid w:val="7BB80A78"/>
    <w:rsid w:val="7C041E6F"/>
    <w:rsid w:val="7C7A4156"/>
    <w:rsid w:val="7E2313C4"/>
    <w:rsid w:val="7E45714A"/>
    <w:rsid w:val="7F5F6C24"/>
    <w:rsid w:val="7F743B6E"/>
    <w:rsid w:val="7FD47FC7"/>
    <w:rsid w:val="A2FF5513"/>
    <w:rsid w:val="BEDFE374"/>
    <w:rsid w:val="CEDFCD3E"/>
    <w:rsid w:val="D59750AF"/>
    <w:rsid w:val="EA93F9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Body Text"/>
    <w:basedOn w:val="1"/>
    <w:link w:val="24"/>
    <w:autoRedefine/>
    <w:semiHidden/>
    <w:qFormat/>
    <w:uiPriority w:val="0"/>
    <w:pPr>
      <w:suppressAutoHyphens/>
      <w:spacing w:after="120"/>
      <w:jc w:val="left"/>
    </w:pPr>
    <w:rPr>
      <w:rFonts w:ascii="Times" w:hAnsi="Times" w:eastAsia="宋体" w:cs="Times New Roman"/>
      <w:kern w:val="1"/>
      <w:sz w:val="28"/>
      <w:szCs w:val="24"/>
    </w:r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autoRedefine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6"/>
    <w:link w:val="10"/>
    <w:autoRedefine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6"/>
    <w:link w:val="9"/>
    <w:autoRedefine/>
    <w:qFormat/>
    <w:uiPriority w:val="99"/>
    <w:rPr>
      <w:sz w:val="18"/>
      <w:szCs w:val="18"/>
    </w:rPr>
  </w:style>
  <w:style w:type="character" w:customStyle="1" w:styleId="20">
    <w:name w:val="批注框文本 Char"/>
    <w:basedOn w:val="16"/>
    <w:link w:val="8"/>
    <w:autoRedefine/>
    <w:semiHidden/>
    <w:qFormat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Char"/>
    <w:basedOn w:val="16"/>
    <w:link w:val="4"/>
    <w:autoRedefine/>
    <w:qFormat/>
    <w:uiPriority w:val="9"/>
    <w:rPr>
      <w:b/>
      <w:bCs/>
      <w:sz w:val="32"/>
      <w:szCs w:val="32"/>
    </w:rPr>
  </w:style>
  <w:style w:type="character" w:customStyle="1" w:styleId="24">
    <w:name w:val="正文文本 Char"/>
    <w:basedOn w:val="16"/>
    <w:link w:val="6"/>
    <w:autoRedefine/>
    <w:semiHidden/>
    <w:qFormat/>
    <w:uiPriority w:val="0"/>
    <w:rPr>
      <w:rFonts w:ascii="Times" w:hAnsi="Times" w:eastAsia="宋体" w:cs="Times New Roman"/>
      <w:kern w:val="1"/>
      <w:sz w:val="28"/>
      <w:szCs w:val="24"/>
    </w:rPr>
  </w:style>
  <w:style w:type="paragraph" w:customStyle="1" w:styleId="25">
    <w:name w:val="列出段落1"/>
    <w:basedOn w:val="1"/>
    <w:autoRedefine/>
    <w:qFormat/>
    <w:uiPriority w:val="34"/>
    <w:pPr>
      <w:suppressAutoHyphens/>
      <w:ind w:firstLine="420" w:firstLineChars="200"/>
      <w:jc w:val="left"/>
    </w:pPr>
    <w:rPr>
      <w:rFonts w:ascii="Times" w:hAnsi="Times" w:eastAsia="宋体" w:cs="Times New Roman"/>
      <w:kern w:val="1"/>
      <w:sz w:val="28"/>
      <w:szCs w:val="24"/>
    </w:rPr>
  </w:style>
  <w:style w:type="character" w:customStyle="1" w:styleId="26">
    <w:name w:val="apple-converted-space"/>
    <w:autoRedefine/>
    <w:qFormat/>
    <w:uiPriority w:val="0"/>
  </w:style>
  <w:style w:type="paragraph" w:customStyle="1" w:styleId="27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9">
    <w:name w:val="列出段落2"/>
    <w:basedOn w:val="1"/>
    <w:autoRedefine/>
    <w:unhideWhenUsed/>
    <w:qFormat/>
    <w:uiPriority w:val="99"/>
    <w:pPr>
      <w:ind w:firstLine="420" w:firstLineChars="200"/>
    </w:pPr>
  </w:style>
  <w:style w:type="paragraph" w:customStyle="1" w:styleId="30">
    <w:name w:val="Table Paragraph"/>
    <w:basedOn w:val="1"/>
    <w:autoRedefine/>
    <w:qFormat/>
    <w:uiPriority w:val="1"/>
  </w:style>
  <w:style w:type="paragraph" w:customStyle="1" w:styleId="31">
    <w:name w:val="列出段落3"/>
    <w:basedOn w:val="1"/>
    <w:autoRedefine/>
    <w:unhideWhenUsed/>
    <w:qFormat/>
    <w:uiPriority w:val="99"/>
    <w:pPr>
      <w:ind w:firstLine="420" w:firstLineChars="200"/>
    </w:pPr>
  </w:style>
  <w:style w:type="paragraph" w:customStyle="1" w:styleId="32">
    <w:name w:val="列出段落4"/>
    <w:basedOn w:val="1"/>
    <w:autoRedefine/>
    <w:qFormat/>
    <w:uiPriority w:val="99"/>
    <w:pPr>
      <w:ind w:firstLine="420" w:firstLineChars="200"/>
    </w:pPr>
  </w:style>
  <w:style w:type="table" w:customStyle="1" w:styleId="3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4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FA4116-39ED-4E24-BBB5-32B1397A19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8</Pages>
  <Words>2041</Words>
  <Characters>2217</Characters>
  <Lines>38</Lines>
  <Paragraphs>10</Paragraphs>
  <TotalTime>4</TotalTime>
  <ScaleCrop>false</ScaleCrop>
  <LinksUpToDate>false</LinksUpToDate>
  <CharactersWithSpaces>2280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2015-10-01T10:32:00Z</dcterms:created>
  <dc:creator>Chemins</dc:creator>
  <cp:lastModifiedBy>大婷婷</cp:lastModifiedBy>
  <cp:lastPrinted>2019-05-21T11:29:00Z</cp:lastPrinted>
  <dcterms:modified xsi:type="dcterms:W3CDTF">2025-12-16T05:52:18Z</dcterms:modified>
  <dc:title>DDM-200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5CBCD1B6E593446CB4A3A469CBD68F67_13</vt:lpwstr>
  </property>
  <property fmtid="{D5CDD505-2E9C-101B-9397-08002B2CF9AE}" pid="4" name="KSOTemplateDocerSaveRecord">
    <vt:lpwstr>eyJoZGlkIjoiYTc0MmI2Y2Y5YjgyNjhjZDg5MDUwYmJiZWRjMjY2MWMiLCJ1c2VySWQiOiI0MDI0NTUwMzAifQ==</vt:lpwstr>
  </property>
</Properties>
</file>